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color w:val="000000"/>
          <w:sz w:val="72"/>
        </w:rPr>
      </w:pPr>
    </w:p>
    <w:p/>
    <w:p>
      <w:pPr>
        <w:jc w:val="center"/>
        <w:rPr>
          <w:rFonts w:ascii="方正小标宋简体" w:hAnsi="方正小标宋简体" w:eastAsia="方正小标宋简体" w:cs="方正小标宋简体"/>
          <w:spacing w:val="17"/>
          <w:sz w:val="68"/>
          <w:szCs w:val="68"/>
        </w:rPr>
      </w:pPr>
      <w:r>
        <w:rPr>
          <w:rFonts w:hint="eastAsia" w:ascii="方正小标宋简体" w:hAnsi="方正小标宋简体" w:eastAsia="方正小标宋简体" w:cs="方正小标宋简体"/>
          <w:spacing w:val="17"/>
          <w:sz w:val="68"/>
          <w:szCs w:val="68"/>
        </w:rPr>
        <w:t>唐山市农业农村局部门</w:t>
      </w:r>
    </w:p>
    <w:p>
      <w:pPr>
        <w:jc w:val="center"/>
        <w:rPr>
          <w:rFonts w:ascii="方正小标宋简体" w:hAnsi="方正小标宋简体" w:eastAsia="方正小标宋简体" w:cs="方正小标宋简体"/>
          <w:spacing w:val="17"/>
          <w:sz w:val="68"/>
          <w:szCs w:val="68"/>
        </w:rPr>
      </w:pPr>
      <w:r>
        <w:rPr>
          <w:rFonts w:hint="eastAsia" w:ascii="方正小标宋简体" w:hAnsi="方正小标宋简体" w:eastAsia="方正小标宋简体" w:cs="方正小标宋简体"/>
          <w:spacing w:val="17"/>
          <w:sz w:val="68"/>
          <w:szCs w:val="68"/>
        </w:rPr>
        <w:t>2022年部门预算绩效文本</w:t>
      </w:r>
    </w:p>
    <w:p>
      <w:pPr>
        <w:ind w:firstLine="880" w:firstLineChars="200"/>
        <w:jc w:val="center"/>
        <w:rPr>
          <w:rFonts w:ascii="Times New Roman" w:hAnsi="Times New Roman" w:eastAsia="黑体"/>
          <w:sz w:val="44"/>
          <w:szCs w:val="44"/>
        </w:rPr>
      </w:pPr>
    </w:p>
    <w:p>
      <w:pPr>
        <w:jc w:val="center"/>
        <w:rPr>
          <w:rFonts w:ascii="楷体" w:hAnsi="楷体" w:eastAsia="楷体" w:cs="楷体"/>
          <w:b/>
          <w:color w:val="000000"/>
          <w:sz w:val="52"/>
        </w:rPr>
      </w:pPr>
    </w:p>
    <w:p>
      <w:pPr>
        <w:jc w:val="center"/>
        <w:rPr>
          <w:rFonts w:ascii="楷体" w:hAnsi="楷体" w:eastAsia="楷体" w:cs="楷体"/>
          <w:b/>
          <w:color w:val="000000"/>
          <w:sz w:val="52"/>
        </w:rPr>
      </w:pPr>
    </w:p>
    <w:p>
      <w:pPr>
        <w:jc w:val="center"/>
        <w:rPr>
          <w:rFonts w:ascii="楷体" w:hAnsi="楷体" w:eastAsia="楷体" w:cs="楷体"/>
          <w:b/>
          <w:color w:val="000000"/>
          <w:sz w:val="52"/>
        </w:rPr>
      </w:pPr>
    </w:p>
    <w:p>
      <w:pPr>
        <w:pStyle w:val="2"/>
        <w:ind w:left="2520"/>
        <w:rPr>
          <w:rFonts w:ascii="楷体" w:hAnsi="楷体" w:eastAsia="楷体" w:cs="楷体"/>
          <w:b/>
          <w:color w:val="000000"/>
          <w:sz w:val="52"/>
        </w:rPr>
      </w:pPr>
    </w:p>
    <w:p/>
    <w:p>
      <w:pPr>
        <w:jc w:val="center"/>
        <w:rPr>
          <w:rFonts w:ascii="楷体" w:hAnsi="楷体" w:eastAsia="楷体" w:cs="楷体"/>
          <w:b/>
          <w:color w:val="000000"/>
          <w:sz w:val="52"/>
        </w:rPr>
      </w:pPr>
    </w:p>
    <w:p>
      <w:pPr>
        <w:jc w:val="center"/>
        <w:rPr>
          <w:rFonts w:ascii="楷体" w:hAnsi="楷体" w:eastAsia="楷体" w:cs="楷体"/>
          <w:b/>
          <w:color w:val="000000"/>
          <w:sz w:val="52"/>
        </w:rPr>
      </w:pPr>
    </w:p>
    <w:p>
      <w:pPr>
        <w:pStyle w:val="2"/>
        <w:ind w:left="2520"/>
      </w:pPr>
    </w:p>
    <w:p>
      <w:pPr>
        <w:pStyle w:val="2"/>
        <w:ind w:left="0" w:leftChars="0"/>
      </w:pPr>
    </w:p>
    <w:p/>
    <w:p/>
    <w:p>
      <w:pPr>
        <w:jc w:val="center"/>
        <w:rPr>
          <w:rFonts w:ascii="楷体" w:hAnsi="楷体" w:eastAsia="楷体" w:cs="楷体"/>
          <w:b/>
          <w:color w:val="000000"/>
          <w:sz w:val="36"/>
          <w:szCs w:val="36"/>
        </w:rPr>
      </w:pPr>
      <w:r>
        <w:rPr>
          <w:rFonts w:hint="eastAsia" w:ascii="楷体" w:hAnsi="楷体" w:eastAsia="楷体" w:cs="楷体"/>
          <w:b/>
          <w:color w:val="000000"/>
          <w:sz w:val="36"/>
          <w:szCs w:val="36"/>
        </w:rPr>
        <w:t>唐山市农业农村局编制</w:t>
      </w:r>
    </w:p>
    <w:p>
      <w:pPr>
        <w:jc w:val="center"/>
        <w:rPr>
          <w:rFonts w:ascii="楷体" w:hAnsi="楷体" w:eastAsia="楷体" w:cs="楷体"/>
          <w:b/>
          <w:color w:val="000000"/>
          <w:sz w:val="36"/>
          <w:szCs w:val="36"/>
        </w:rPr>
        <w:sectPr>
          <w:pgSz w:w="11906" w:h="16838"/>
          <w:pgMar w:top="1440" w:right="1800" w:bottom="1701" w:left="1800" w:header="851" w:footer="992" w:gutter="0"/>
          <w:cols w:space="425" w:num="1"/>
          <w:docGrid w:type="lines" w:linePitch="312" w:charSpace="0"/>
        </w:sectPr>
      </w:pPr>
      <w:r>
        <w:rPr>
          <w:rFonts w:hint="eastAsia" w:ascii="楷体" w:hAnsi="楷体" w:eastAsia="楷体" w:cs="楷体"/>
          <w:b/>
          <w:color w:val="000000"/>
          <w:sz w:val="36"/>
          <w:szCs w:val="36"/>
        </w:rPr>
        <w:t>唐山市财政局审核</w:t>
      </w:r>
    </w:p>
    <w:p>
      <w:pPr>
        <w:jc w:val="center"/>
        <w:rPr>
          <w:rFonts w:ascii="Times New Roman" w:hAnsi="Times New Roman" w:eastAsia="方正小标宋_GBK"/>
          <w:sz w:val="44"/>
          <w:szCs w:val="44"/>
        </w:rPr>
      </w:pPr>
      <w:bookmarkStart w:id="0" w:name="_Toc24893"/>
    </w:p>
    <w:p>
      <w:pPr>
        <w:pStyle w:val="2"/>
        <w:ind w:left="2520"/>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jc w:val="center"/>
        <w:rPr>
          <w:rFonts w:ascii="Times New Roman" w:hAnsi="Times New Roman" w:eastAsia="方正小标宋_GBK"/>
          <w:sz w:val="44"/>
          <w:szCs w:val="44"/>
        </w:rPr>
      </w:pPr>
    </w:p>
    <w:p>
      <w:pPr>
        <w:rPr>
          <w:rFonts w:hint="eastAsia" w:ascii="宋体" w:hAnsi="宋体" w:eastAsia="方正仿宋简体" w:cs="方正仿宋简体"/>
          <w:sz w:val="44"/>
          <w:szCs w:val="44"/>
        </w:rPr>
      </w:pPr>
      <w:r>
        <w:rPr>
          <w:rFonts w:hint="eastAsia" w:ascii="宋体" w:hAnsi="宋体" w:eastAsia="方正仿宋简体" w:cs="方正仿宋简体"/>
          <w:sz w:val="30"/>
          <w:szCs w:val="30"/>
        </w:rPr>
        <w:t>第一部分  2022年部门整体绩效目标......................1</w:t>
      </w:r>
    </w:p>
    <w:p>
      <w:pPr>
        <w:rPr>
          <w:rFonts w:hint="eastAsia" w:ascii="宋体" w:hAnsi="宋体" w:eastAsia="方正仿宋简体" w:cs="方正仿宋简体"/>
          <w:sz w:val="32"/>
          <w:szCs w:val="32"/>
        </w:rPr>
      </w:pPr>
      <w:r>
        <w:rPr>
          <w:rFonts w:hint="eastAsia" w:ascii="宋体" w:hAnsi="宋体" w:eastAsia="方正仿宋简体" w:cs="方正仿宋简体"/>
          <w:sz w:val="30"/>
          <w:szCs w:val="30"/>
        </w:rPr>
        <w:t>第二部分  专项资金绩效目标............................3</w:t>
      </w:r>
    </w:p>
    <w:p>
      <w:pPr>
        <w:rPr>
          <w:rFonts w:hint="eastAsia" w:ascii="宋体" w:hAnsi="宋体" w:eastAsia="方正仿宋简体" w:cs="方正仿宋简体"/>
        </w:rPr>
      </w:pPr>
      <w:r>
        <w:rPr>
          <w:rFonts w:hint="eastAsia" w:ascii="宋体" w:hAnsi="宋体" w:eastAsia="方正仿宋简体" w:cs="方正仿宋简体"/>
          <w:sz w:val="30"/>
          <w:szCs w:val="30"/>
        </w:rPr>
        <w:t>第三部分  预算项目绩效目标</w:t>
      </w:r>
      <w:bookmarkEnd w:id="0"/>
      <w:r>
        <w:rPr>
          <w:rFonts w:hint="eastAsia" w:ascii="宋体" w:hAnsi="宋体" w:eastAsia="方正仿宋简体" w:cs="方正仿宋简体"/>
          <w:sz w:val="30"/>
          <w:szCs w:val="30"/>
        </w:rPr>
        <w:t>............................4</w:t>
      </w:r>
    </w:p>
    <w:p/>
    <w:p/>
    <w:p/>
    <w:p/>
    <w:p/>
    <w:p/>
    <w:p/>
    <w:p/>
    <w:p/>
    <w:p>
      <w:pPr>
        <w:rPr>
          <w:rFonts w:ascii="Times New Roman" w:hAnsi="Times New Roman" w:eastAsia="方正仿宋_GBK"/>
          <w:sz w:val="32"/>
          <w:szCs w:val="32"/>
        </w:rPr>
      </w:pPr>
      <w:r>
        <w:rPr>
          <w:rFonts w:ascii="Times New Roman" w:hAnsi="Times New Roman" w:eastAsia="方正仿宋_GBK"/>
          <w:sz w:val="32"/>
          <w:szCs w:val="32"/>
        </w:rPr>
        <w:t xml:space="preserve"> </w:t>
      </w:r>
    </w:p>
    <w:p>
      <w:pPr>
        <w:jc w:val="left"/>
        <w:rPr>
          <w:rFonts w:ascii="宋体" w:hAnsi="宋体" w:eastAsia="宋体" w:cs="宋体"/>
          <w:b/>
          <w:color w:val="000000"/>
          <w:sz w:val="32"/>
        </w:rPr>
      </w:pPr>
    </w:p>
    <w:p>
      <w:pPr>
        <w:jc w:val="left"/>
        <w:rPr>
          <w:rFonts w:ascii="宋体" w:hAnsi="宋体" w:eastAsia="宋体" w:cs="宋体"/>
          <w:b/>
          <w:color w:val="000000"/>
          <w:sz w:val="32"/>
        </w:rPr>
      </w:pPr>
    </w:p>
    <w:p>
      <w:pPr>
        <w:jc w:val="left"/>
        <w:rPr>
          <w:rFonts w:ascii="宋体" w:hAnsi="宋体" w:eastAsia="宋体" w:cs="宋体"/>
          <w:b/>
          <w:color w:val="000000"/>
          <w:sz w:val="32"/>
        </w:rPr>
      </w:pPr>
    </w:p>
    <w:p>
      <w:pPr>
        <w:jc w:val="left"/>
        <w:rPr>
          <w:rFonts w:ascii="宋体" w:hAnsi="宋体" w:eastAsia="宋体" w:cs="宋体"/>
          <w:b/>
          <w:color w:val="000000"/>
          <w:sz w:val="32"/>
        </w:rPr>
      </w:pPr>
    </w:p>
    <w:p>
      <w:pPr>
        <w:jc w:val="left"/>
        <w:rPr>
          <w:rFonts w:ascii="宋体" w:hAnsi="宋体" w:eastAsia="宋体" w:cs="宋体"/>
          <w:b/>
          <w:color w:val="000000"/>
          <w:sz w:val="32"/>
        </w:rPr>
      </w:pPr>
    </w:p>
    <w:p>
      <w:pPr>
        <w:jc w:val="left"/>
        <w:rPr>
          <w:rFonts w:ascii="宋体" w:hAnsi="宋体" w:eastAsia="宋体" w:cs="宋体"/>
          <w:b/>
          <w:color w:val="000000"/>
          <w:sz w:val="32"/>
        </w:rPr>
      </w:pPr>
    </w:p>
    <w:p>
      <w:pPr>
        <w:jc w:val="left"/>
        <w:rPr>
          <w:rFonts w:ascii="宋体" w:hAnsi="宋体" w:eastAsia="宋体" w:cs="宋体"/>
          <w:b/>
          <w:color w:val="000000"/>
          <w:sz w:val="32"/>
        </w:rPr>
      </w:pPr>
    </w:p>
    <w:p>
      <w:pPr>
        <w:jc w:val="left"/>
        <w:rPr>
          <w:rFonts w:ascii="宋体" w:hAnsi="宋体" w:eastAsia="宋体" w:cs="宋体"/>
          <w:b/>
          <w:color w:val="000000"/>
          <w:sz w:val="32"/>
        </w:rPr>
      </w:pPr>
    </w:p>
    <w:p>
      <w:pPr>
        <w:jc w:val="left"/>
        <w:rPr>
          <w:rFonts w:ascii="宋体" w:hAnsi="宋体" w:eastAsia="宋体" w:cs="宋体"/>
          <w:b/>
          <w:color w:val="000000"/>
          <w:sz w:val="32"/>
        </w:rPr>
      </w:pPr>
    </w:p>
    <w:p>
      <w:pPr>
        <w:spacing w:line="580" w:lineRule="exact"/>
        <w:jc w:val="center"/>
        <w:rPr>
          <w:rFonts w:hint="eastAsia" w:ascii="方正小标宋简体" w:hAnsi="方正小标宋简体" w:eastAsia="方正小标宋简体" w:cs="方正小标宋简体"/>
          <w:sz w:val="44"/>
          <w:szCs w:val="44"/>
        </w:rPr>
        <w:sectPr>
          <w:footerReference r:id="rId3" w:type="default"/>
          <w:pgSz w:w="11906" w:h="16838"/>
          <w:pgMar w:top="1440" w:right="1800" w:bottom="1440" w:left="1800" w:header="851" w:footer="992" w:gutter="0"/>
          <w:cols w:space="425" w:num="1"/>
          <w:docGrid w:type="lines" w:linePitch="312" w:charSpace="0"/>
        </w:sect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第一部分</w:t>
      </w:r>
    </w:p>
    <w:p>
      <w:pPr>
        <w:pStyle w:val="2"/>
        <w:spacing w:line="240" w:lineRule="exact"/>
        <w:ind w:left="2520"/>
        <w:rPr>
          <w:rFonts w:ascii="方正小标宋简体" w:hAnsi="方正小标宋简体" w:eastAsia="方正小标宋简体" w:cs="方正小标宋简体"/>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2022年部门整体绩效目标</w:t>
      </w:r>
    </w:p>
    <w:p>
      <w:pPr>
        <w:spacing w:line="580" w:lineRule="exact"/>
        <w:jc w:val="center"/>
        <w:rPr>
          <w:rFonts w:ascii="Times New Roman" w:hAnsi="Times New Roman" w:eastAsia="方正小标宋_GBK"/>
          <w:sz w:val="44"/>
          <w:szCs w:val="44"/>
        </w:rPr>
      </w:pPr>
    </w:p>
    <w:p>
      <w:pPr>
        <w:spacing w:line="460" w:lineRule="exact"/>
        <w:ind w:firstLine="480" w:firstLineChars="200"/>
        <w:jc w:val="left"/>
        <w:rPr>
          <w:rFonts w:hint="eastAsia" w:ascii="黑体" w:hAnsi="黑体" w:eastAsia="黑体" w:cs="黑体"/>
          <w:b w:val="0"/>
          <w:bCs/>
          <w:color w:val="000000"/>
          <w:sz w:val="24"/>
        </w:rPr>
      </w:pPr>
      <w:r>
        <w:rPr>
          <w:rFonts w:hint="eastAsia" w:ascii="黑体" w:hAnsi="黑体" w:eastAsia="黑体" w:cs="黑体"/>
          <w:b w:val="0"/>
          <w:bCs/>
          <w:color w:val="000000"/>
          <w:sz w:val="24"/>
        </w:rPr>
        <w:t>一、部门总体绩效目标</w:t>
      </w:r>
    </w:p>
    <w:p>
      <w:pPr>
        <w:spacing w:line="460" w:lineRule="exact"/>
        <w:ind w:firstLine="420" w:firstLineChars="200"/>
        <w:rPr>
          <w:rFonts w:eastAsia="宋体" w:cs="方正仿宋简体"/>
          <w:color w:val="000000"/>
          <w:szCs w:val="21"/>
        </w:rPr>
      </w:pPr>
      <w:r>
        <w:rPr>
          <w:rFonts w:hint="eastAsia" w:eastAsia="宋体"/>
          <w:color w:val="000000"/>
          <w:szCs w:val="21"/>
        </w:rPr>
        <w:t>全市</w:t>
      </w:r>
      <w:r>
        <w:rPr>
          <w:rFonts w:hint="eastAsia" w:eastAsia="宋体" w:cs="仿宋_GB2312"/>
          <w:color w:val="000000"/>
          <w:szCs w:val="21"/>
        </w:rPr>
        <w:t>粮食播种面积稳定在</w:t>
      </w:r>
      <w:r>
        <w:rPr>
          <w:rFonts w:eastAsia="宋体" w:cs="仿宋_GB2312"/>
          <w:color w:val="000000"/>
          <w:szCs w:val="21"/>
        </w:rPr>
        <w:t>7</w:t>
      </w:r>
      <w:r>
        <w:rPr>
          <w:rFonts w:hint="eastAsia" w:eastAsia="宋体" w:cs="仿宋_GB2312"/>
          <w:color w:val="000000"/>
          <w:szCs w:val="21"/>
        </w:rPr>
        <w:t>29万亩，粮食总产量58亿斤以上；</w:t>
      </w:r>
      <w:r>
        <w:rPr>
          <w:rFonts w:hint="eastAsia" w:eastAsia="宋体"/>
          <w:bCs/>
          <w:color w:val="000000"/>
          <w:szCs w:val="21"/>
        </w:rPr>
        <w:t>瓜菜、园林水果产量分别达到992万吨、83万吨；同比增长0.2%、1.2%；肉、蛋、奶产量预计分别达到60.3万吨、30.8万吨和125万吨，同比增长2.5%、3.0%和3.0%；生猪存栏375万头，同比增长2.5%；奶牛存栏29.8万头、牛奶产量121万吨，同比增长4.7%、3%；水产品产量稳定在54万吨以上；</w:t>
      </w:r>
      <w:r>
        <w:rPr>
          <w:rFonts w:hint="eastAsia" w:eastAsia="宋体" w:cs="方正仿宋简体"/>
          <w:color w:val="000000"/>
          <w:szCs w:val="21"/>
        </w:rPr>
        <w:t>新创建</w:t>
      </w:r>
      <w:r>
        <w:rPr>
          <w:rFonts w:hint="eastAsia" w:eastAsia="宋体"/>
          <w:color w:val="000000"/>
          <w:szCs w:val="21"/>
        </w:rPr>
        <w:t>1</w:t>
      </w:r>
      <w:r>
        <w:rPr>
          <w:rFonts w:hint="eastAsia" w:eastAsia="宋体" w:cs="方正仿宋简体"/>
          <w:color w:val="000000"/>
          <w:szCs w:val="21"/>
        </w:rPr>
        <w:t>个以上省级乡村振兴示范区、</w:t>
      </w:r>
      <w:r>
        <w:rPr>
          <w:rFonts w:hint="eastAsia" w:eastAsia="宋体"/>
          <w:color w:val="000000"/>
          <w:szCs w:val="21"/>
        </w:rPr>
        <w:t>10</w:t>
      </w:r>
      <w:r>
        <w:rPr>
          <w:rFonts w:hint="eastAsia" w:eastAsia="宋体" w:cs="方正仿宋简体"/>
          <w:color w:val="000000"/>
          <w:szCs w:val="21"/>
        </w:rPr>
        <w:t>个市级示范区、</w:t>
      </w:r>
      <w:r>
        <w:rPr>
          <w:rFonts w:hint="eastAsia" w:eastAsia="宋体"/>
          <w:color w:val="000000"/>
          <w:szCs w:val="21"/>
        </w:rPr>
        <w:t>230</w:t>
      </w:r>
      <w:r>
        <w:rPr>
          <w:rFonts w:hint="eastAsia" w:eastAsia="宋体" w:cs="方正仿宋简体"/>
          <w:color w:val="000000"/>
          <w:szCs w:val="21"/>
        </w:rPr>
        <w:t>个示范村（美丽乡村）和</w:t>
      </w:r>
      <w:r>
        <w:rPr>
          <w:rFonts w:hint="eastAsia" w:eastAsia="宋体"/>
          <w:color w:val="000000"/>
          <w:szCs w:val="21"/>
        </w:rPr>
        <w:t>1000</w:t>
      </w:r>
      <w:r>
        <w:rPr>
          <w:rFonts w:hint="eastAsia" w:eastAsia="宋体" w:cs="方正仿宋简体"/>
          <w:color w:val="000000"/>
          <w:szCs w:val="21"/>
        </w:rPr>
        <w:t>个提升村；推进“两个全域达标”（垃圾治理、厕所改造）和“两个全域提升”（村容村貌、污水管控）；确保已脱贫人口不返贫、边缘人口不致贫，</w:t>
      </w:r>
      <w:r>
        <w:rPr>
          <w:rFonts w:hint="eastAsia" w:eastAsia="宋体"/>
          <w:color w:val="000000"/>
          <w:szCs w:val="21"/>
        </w:rPr>
        <w:t>确保不发生重大农产品质量安全事件，确保不发生重大行业安全生产事故，</w:t>
      </w:r>
      <w:r>
        <w:rPr>
          <w:rFonts w:hint="eastAsia" w:eastAsia="宋体" w:cs="方正仿宋简体"/>
          <w:color w:val="000000"/>
          <w:szCs w:val="21"/>
        </w:rPr>
        <w:t>确保不发生区域性重大动物疫情。</w:t>
      </w:r>
    </w:p>
    <w:p>
      <w:pPr>
        <w:spacing w:line="460" w:lineRule="exact"/>
        <w:jc w:val="left"/>
        <w:rPr>
          <w:rFonts w:ascii="宋体" w:hAnsi="宋体" w:eastAsia="宋体" w:cs="宋体"/>
          <w:b/>
          <w:color w:val="000000"/>
          <w:sz w:val="24"/>
        </w:rPr>
      </w:pPr>
    </w:p>
    <w:p>
      <w:pPr>
        <w:spacing w:line="460" w:lineRule="exact"/>
        <w:ind w:firstLine="480" w:firstLineChars="200"/>
        <w:jc w:val="left"/>
        <w:rPr>
          <w:rFonts w:hint="eastAsia" w:ascii="黑体" w:hAnsi="黑体" w:eastAsia="黑体" w:cs="黑体"/>
          <w:b w:val="0"/>
          <w:bCs/>
          <w:color w:val="000000"/>
          <w:sz w:val="24"/>
        </w:rPr>
      </w:pPr>
      <w:r>
        <w:rPr>
          <w:rFonts w:hint="eastAsia" w:ascii="黑体" w:hAnsi="黑体" w:eastAsia="黑体" w:cs="黑体"/>
          <w:b w:val="0"/>
          <w:bCs/>
          <w:color w:val="000000"/>
          <w:sz w:val="24"/>
          <w:lang w:eastAsia="zh-CN"/>
        </w:rPr>
        <w:t>二、</w:t>
      </w:r>
      <w:r>
        <w:rPr>
          <w:rFonts w:hint="eastAsia" w:ascii="黑体" w:hAnsi="黑体" w:eastAsia="黑体" w:cs="黑体"/>
          <w:b w:val="0"/>
          <w:bCs/>
          <w:color w:val="000000"/>
          <w:sz w:val="24"/>
        </w:rPr>
        <w:t>分项绩效目标</w:t>
      </w:r>
    </w:p>
    <w:p>
      <w:pPr>
        <w:spacing w:line="460" w:lineRule="exact"/>
        <w:ind w:firstLine="422" w:firstLineChars="200"/>
        <w:jc w:val="left"/>
        <w:rPr>
          <w:rFonts w:eastAsia="宋体"/>
          <w:color w:val="000000"/>
          <w:szCs w:val="21"/>
        </w:rPr>
      </w:pPr>
      <w:r>
        <w:rPr>
          <w:rFonts w:hint="eastAsia" w:eastAsia="宋体"/>
          <w:b/>
          <w:color w:val="000000"/>
          <w:szCs w:val="21"/>
        </w:rPr>
        <w:t>（一）实施乡村振兴“十百千”工程</w:t>
      </w:r>
    </w:p>
    <w:p>
      <w:pPr>
        <w:spacing w:line="460" w:lineRule="exact"/>
        <w:ind w:firstLine="420" w:firstLineChars="200"/>
        <w:rPr>
          <w:rFonts w:eastAsia="宋体"/>
          <w:color w:val="000000"/>
          <w:szCs w:val="21"/>
        </w:rPr>
      </w:pPr>
      <w:r>
        <w:rPr>
          <w:rFonts w:hint="eastAsia" w:eastAsia="宋体"/>
          <w:color w:val="000000"/>
          <w:szCs w:val="21"/>
        </w:rPr>
        <w:t>绩效目标：按照“四环、九带、多片”整体布局，统筹推进十百千和美丽乡村建设，打造乡村振兴“唐山样板”。</w:t>
      </w:r>
    </w:p>
    <w:p>
      <w:pPr>
        <w:spacing w:line="460" w:lineRule="exact"/>
        <w:ind w:firstLine="420" w:firstLineChars="200"/>
        <w:rPr>
          <w:rFonts w:eastAsia="宋体"/>
          <w:color w:val="000000"/>
          <w:szCs w:val="21"/>
        </w:rPr>
      </w:pPr>
      <w:r>
        <w:rPr>
          <w:rFonts w:hint="eastAsia" w:eastAsia="宋体"/>
          <w:color w:val="000000"/>
          <w:szCs w:val="21"/>
        </w:rPr>
        <w:t>绩效指标：每年建设10个示范区（示范片）、230个左右示范村（美丽乡村）、1000个左右提升村，重点培育2个左右美丽乡村建设全域示范县。</w:t>
      </w:r>
    </w:p>
    <w:p>
      <w:pPr>
        <w:spacing w:line="460" w:lineRule="exact"/>
        <w:ind w:firstLine="422" w:firstLineChars="200"/>
        <w:rPr>
          <w:rFonts w:eastAsia="宋体"/>
          <w:b/>
          <w:color w:val="000000"/>
          <w:szCs w:val="21"/>
        </w:rPr>
      </w:pPr>
      <w:r>
        <w:rPr>
          <w:rFonts w:hint="eastAsia" w:eastAsia="宋体"/>
          <w:b/>
          <w:color w:val="000000"/>
          <w:szCs w:val="21"/>
        </w:rPr>
        <w:t>（二）发展质量农业</w:t>
      </w:r>
    </w:p>
    <w:p>
      <w:pPr>
        <w:spacing w:line="460" w:lineRule="exact"/>
        <w:ind w:firstLine="420" w:firstLineChars="200"/>
        <w:rPr>
          <w:rFonts w:eastAsia="宋体"/>
          <w:color w:val="000000"/>
          <w:szCs w:val="21"/>
        </w:rPr>
      </w:pPr>
      <w:r>
        <w:rPr>
          <w:rFonts w:hint="eastAsia" w:eastAsia="宋体"/>
          <w:color w:val="000000"/>
          <w:szCs w:val="21"/>
        </w:rPr>
        <w:t>绩效目标：巩固提升国家农产品质量安全市（县）创建成果，确保通过国家复审考核验收。</w:t>
      </w:r>
    </w:p>
    <w:p>
      <w:pPr>
        <w:spacing w:line="460" w:lineRule="exact"/>
        <w:ind w:firstLine="420" w:firstLineChars="200"/>
        <w:rPr>
          <w:rFonts w:eastAsia="宋体"/>
          <w:color w:val="000000"/>
          <w:szCs w:val="21"/>
        </w:rPr>
      </w:pPr>
      <w:r>
        <w:rPr>
          <w:rFonts w:hint="eastAsia" w:eastAsia="宋体"/>
          <w:color w:val="000000"/>
          <w:szCs w:val="21"/>
        </w:rPr>
        <w:t>绩效指标：组织起草地方标准10项以上，组织绿色食品认证或续展企业20家以上。</w:t>
      </w:r>
    </w:p>
    <w:p>
      <w:pPr>
        <w:spacing w:line="460" w:lineRule="exact"/>
        <w:ind w:firstLine="1470" w:firstLineChars="700"/>
        <w:rPr>
          <w:rFonts w:eastAsia="宋体"/>
          <w:color w:val="000000"/>
          <w:szCs w:val="21"/>
        </w:rPr>
      </w:pPr>
      <w:r>
        <w:rPr>
          <w:rFonts w:hint="eastAsia" w:eastAsia="宋体"/>
          <w:color w:val="000000"/>
          <w:szCs w:val="21"/>
        </w:rPr>
        <w:t>全市农业标准化覆盖率达到75%以上。</w:t>
      </w:r>
    </w:p>
    <w:p>
      <w:pPr>
        <w:spacing w:line="460" w:lineRule="exact"/>
        <w:ind w:firstLine="1470" w:firstLineChars="700"/>
        <w:jc w:val="left"/>
        <w:rPr>
          <w:rFonts w:eastAsia="宋体"/>
          <w:color w:val="000000"/>
          <w:szCs w:val="21"/>
        </w:rPr>
      </w:pPr>
      <w:r>
        <w:rPr>
          <w:rFonts w:hint="eastAsia" w:eastAsia="宋体"/>
          <w:color w:val="000000"/>
          <w:szCs w:val="21"/>
        </w:rPr>
        <w:t>全市农产品质量安全总体监测合格率达到98%以上</w:t>
      </w:r>
    </w:p>
    <w:p>
      <w:pPr>
        <w:spacing w:line="460" w:lineRule="exact"/>
        <w:ind w:firstLine="422" w:firstLineChars="200"/>
        <w:rPr>
          <w:rFonts w:eastAsia="宋体"/>
          <w:b/>
          <w:color w:val="000000"/>
          <w:szCs w:val="21"/>
        </w:rPr>
      </w:pPr>
      <w:r>
        <w:rPr>
          <w:rFonts w:hint="eastAsia" w:eastAsia="宋体"/>
          <w:b/>
          <w:color w:val="000000"/>
          <w:szCs w:val="21"/>
        </w:rPr>
        <w:t>（三）加强防贫机制建设，推进巩固拓展脱贫攻坚成果</w:t>
      </w:r>
      <w:r>
        <w:rPr>
          <w:rFonts w:hint="eastAsia" w:eastAsia="宋体"/>
          <w:b/>
          <w:color w:val="000000"/>
          <w:szCs w:val="21"/>
          <w:lang w:val="en-US" w:eastAsia="zh-CN"/>
        </w:rPr>
        <w:t>同</w:t>
      </w:r>
      <w:bookmarkStart w:id="1" w:name="_GoBack"/>
      <w:bookmarkEnd w:id="1"/>
      <w:r>
        <w:rPr>
          <w:rFonts w:hint="eastAsia" w:eastAsia="宋体"/>
          <w:b/>
          <w:color w:val="000000"/>
          <w:szCs w:val="21"/>
        </w:rPr>
        <w:t>乡村振兴有效衔接</w:t>
      </w:r>
    </w:p>
    <w:p>
      <w:pPr>
        <w:spacing w:line="460" w:lineRule="exact"/>
        <w:ind w:firstLine="420" w:firstLineChars="200"/>
        <w:rPr>
          <w:rFonts w:eastAsia="宋体"/>
          <w:color w:val="000000"/>
          <w:szCs w:val="21"/>
        </w:rPr>
      </w:pPr>
      <w:r>
        <w:rPr>
          <w:rFonts w:hint="eastAsia" w:eastAsia="宋体"/>
          <w:color w:val="000000"/>
          <w:szCs w:val="21"/>
        </w:rPr>
        <w:t>绩效目标:</w:t>
      </w:r>
    </w:p>
    <w:p>
      <w:pPr>
        <w:spacing w:line="460" w:lineRule="exact"/>
        <w:ind w:firstLine="420" w:firstLineChars="200"/>
        <w:rPr>
          <w:rFonts w:eastAsia="宋体"/>
          <w:color w:val="000000"/>
          <w:szCs w:val="21"/>
        </w:rPr>
      </w:pPr>
      <w:r>
        <w:rPr>
          <w:rFonts w:hint="eastAsia" w:eastAsia="宋体"/>
          <w:color w:val="000000"/>
          <w:szCs w:val="21"/>
        </w:rPr>
        <w:t>1.健全完善防贫监测帮扶机制。</w:t>
      </w:r>
    </w:p>
    <w:p>
      <w:pPr>
        <w:spacing w:line="460" w:lineRule="exact"/>
        <w:ind w:firstLine="420" w:firstLineChars="200"/>
        <w:rPr>
          <w:rFonts w:eastAsia="宋体"/>
          <w:color w:val="000000"/>
          <w:szCs w:val="21"/>
        </w:rPr>
      </w:pPr>
      <w:r>
        <w:rPr>
          <w:rFonts w:hint="eastAsia" w:eastAsia="宋体"/>
          <w:color w:val="000000"/>
          <w:szCs w:val="21"/>
        </w:rPr>
        <w:t>2.持续巩固拓展脱贫攻坚成果。</w:t>
      </w:r>
    </w:p>
    <w:p>
      <w:pPr>
        <w:spacing w:line="460" w:lineRule="exact"/>
        <w:ind w:firstLine="420" w:firstLineChars="200"/>
        <w:rPr>
          <w:rFonts w:eastAsia="宋体"/>
          <w:b/>
          <w:color w:val="000000"/>
          <w:szCs w:val="21"/>
        </w:rPr>
      </w:pPr>
      <w:r>
        <w:rPr>
          <w:rFonts w:hint="eastAsia" w:eastAsia="宋体"/>
          <w:color w:val="000000"/>
          <w:szCs w:val="21"/>
        </w:rPr>
        <w:t>绩效指标: 根据监测对象风险类别和发展需求，因户因人精准施策，统筹用好低保特困、防贫保险、社会救助基金等政策，确保不致贫返贫。保持脱贫群众动态就业率100%</w:t>
      </w:r>
    </w:p>
    <w:p>
      <w:pPr>
        <w:spacing w:line="460" w:lineRule="exact"/>
        <w:ind w:firstLine="480" w:firstLineChars="200"/>
        <w:jc w:val="left"/>
        <w:rPr>
          <w:rFonts w:hint="eastAsia" w:ascii="黑体" w:hAnsi="黑体" w:eastAsia="黑体" w:cs="黑体"/>
          <w:b w:val="0"/>
          <w:bCs/>
          <w:color w:val="000000"/>
          <w:sz w:val="24"/>
        </w:rPr>
      </w:pPr>
      <w:r>
        <w:rPr>
          <w:rFonts w:hint="eastAsia" w:ascii="黑体" w:hAnsi="黑体" w:eastAsia="黑体" w:cs="黑体"/>
          <w:b w:val="0"/>
          <w:bCs/>
          <w:color w:val="000000"/>
          <w:sz w:val="24"/>
        </w:rPr>
        <w:t>三、工作保障措施</w:t>
      </w:r>
    </w:p>
    <w:p>
      <w:pPr>
        <w:spacing w:line="460" w:lineRule="exact"/>
        <w:ind w:firstLine="422" w:firstLineChars="200"/>
        <w:rPr>
          <w:rFonts w:eastAsia="宋体"/>
          <w:color w:val="000000"/>
          <w:szCs w:val="21"/>
        </w:rPr>
      </w:pPr>
      <w:r>
        <w:rPr>
          <w:rFonts w:hint="eastAsia" w:eastAsia="宋体"/>
          <w:b/>
          <w:bCs/>
          <w:color w:val="000000"/>
          <w:szCs w:val="21"/>
        </w:rPr>
        <w:t>（一）是强化责任担当。</w:t>
      </w:r>
      <w:r>
        <w:rPr>
          <w:rFonts w:hint="eastAsia" w:eastAsia="宋体"/>
          <w:color w:val="000000"/>
          <w:szCs w:val="21"/>
        </w:rPr>
        <w:t>立足各项工作“争第一、创唯一”，认真落实目标管理责任制，明确时间节点，层层压实责任。进一步建立统筹协调、上下通畅的沟通机制，保持上下信息渠道畅通。</w:t>
      </w:r>
    </w:p>
    <w:p>
      <w:pPr>
        <w:spacing w:line="460" w:lineRule="exact"/>
        <w:ind w:firstLine="422" w:firstLineChars="200"/>
        <w:rPr>
          <w:rFonts w:eastAsia="宋体"/>
          <w:b/>
          <w:color w:val="000000"/>
          <w:kern w:val="0"/>
          <w:szCs w:val="21"/>
        </w:rPr>
      </w:pPr>
      <w:r>
        <w:rPr>
          <w:rFonts w:hint="eastAsia" w:eastAsia="宋体"/>
          <w:b/>
          <w:bCs/>
          <w:color w:val="000000"/>
          <w:szCs w:val="21"/>
        </w:rPr>
        <w:t>（二）是打造工作亮点。</w:t>
      </w:r>
      <w:r>
        <w:rPr>
          <w:rFonts w:hint="eastAsia" w:eastAsia="宋体"/>
          <w:color w:val="000000"/>
          <w:szCs w:val="21"/>
        </w:rPr>
        <w:t>依托发展基础，放大发展优势，明确主攻方向，选择有特色的工作、有前景的项目，重点支持</w:t>
      </w:r>
      <w:r>
        <w:rPr>
          <w:rFonts w:hint="eastAsia" w:eastAsia="宋体"/>
          <w:color w:val="000000"/>
          <w:kern w:val="0"/>
          <w:szCs w:val="21"/>
        </w:rPr>
        <w:t>、重点突破，打造全市、全省乃至全国叫得响的亮点。</w:t>
      </w:r>
    </w:p>
    <w:p>
      <w:pPr>
        <w:spacing w:line="460" w:lineRule="exact"/>
        <w:ind w:firstLine="422" w:firstLineChars="200"/>
        <w:rPr>
          <w:rFonts w:eastAsia="宋体"/>
          <w:color w:val="000000"/>
          <w:kern w:val="0"/>
          <w:szCs w:val="21"/>
        </w:rPr>
      </w:pPr>
      <w:r>
        <w:rPr>
          <w:rFonts w:hint="eastAsia" w:eastAsia="宋体"/>
          <w:b/>
          <w:color w:val="000000"/>
          <w:kern w:val="0"/>
          <w:szCs w:val="21"/>
        </w:rPr>
        <w:t>（三）是加强信息宣传。</w:t>
      </w:r>
      <w:r>
        <w:rPr>
          <w:rFonts w:hint="eastAsia" w:eastAsia="宋体"/>
          <w:bCs/>
          <w:color w:val="000000"/>
          <w:kern w:val="0"/>
          <w:szCs w:val="21"/>
        </w:rPr>
        <w:t>长</w:t>
      </w:r>
      <w:r>
        <w:rPr>
          <w:rFonts w:hint="eastAsia" w:eastAsia="宋体"/>
          <w:color w:val="000000"/>
          <w:kern w:val="0"/>
          <w:szCs w:val="21"/>
        </w:rPr>
        <w:t>效化推进宣传工作，坚持宣传工作与重点工作同步研究、同步部署、同步推进。加强与各级媒体的联系合作，把涌现出的亮点工作宣传推介出去。加强新媒体宣传，以微信公众号等新媒体平台为载体，及时宣传农村改革发展中涌现出的经验成果。</w:t>
      </w:r>
    </w:p>
    <w:p>
      <w:pPr>
        <w:spacing w:line="460" w:lineRule="exact"/>
        <w:ind w:firstLine="422" w:firstLineChars="200"/>
        <w:rPr>
          <w:rFonts w:eastAsia="宋体"/>
          <w:color w:val="000000"/>
          <w:kern w:val="0"/>
          <w:szCs w:val="21"/>
        </w:rPr>
      </w:pPr>
      <w:r>
        <w:rPr>
          <w:rFonts w:hint="eastAsia" w:eastAsia="宋体"/>
          <w:b/>
          <w:color w:val="000000"/>
          <w:kern w:val="0"/>
          <w:szCs w:val="21"/>
        </w:rPr>
        <w:t>（四）是推进依法行政。</w:t>
      </w:r>
      <w:r>
        <w:rPr>
          <w:rFonts w:hint="eastAsia" w:eastAsia="宋体"/>
          <w:color w:val="000000"/>
          <w:kern w:val="0"/>
          <w:szCs w:val="21"/>
        </w:rPr>
        <w:t>按照市政府工作要求，优化发展环境，全落深化政审批制度改革等工作。坚持重大行政决策合法性审查，增强社会参与度及专家论证和风险评估。全面推行行政执法三项制度，持续推进综合执法改革，完善行政执法程序，加强执法人员管理。加强宪法学习及普法宣传，开展法治宣传教育，全面提高机关工作人员依法行政能力。</w:t>
      </w:r>
    </w:p>
    <w:p>
      <w:pPr>
        <w:spacing w:line="460" w:lineRule="exact"/>
        <w:ind w:firstLine="422" w:firstLineChars="200"/>
        <w:rPr>
          <w:rFonts w:eastAsia="宋体"/>
          <w:color w:val="000000"/>
          <w:kern w:val="0"/>
          <w:szCs w:val="21"/>
        </w:rPr>
      </w:pPr>
      <w:r>
        <w:rPr>
          <w:rFonts w:hint="eastAsia" w:eastAsia="宋体"/>
          <w:b/>
          <w:color w:val="000000"/>
          <w:kern w:val="0"/>
          <w:szCs w:val="21"/>
        </w:rPr>
        <w:t>（五）是强化督查考评。</w:t>
      </w:r>
      <w:r>
        <w:rPr>
          <w:rFonts w:hint="eastAsia" w:eastAsia="宋体"/>
          <w:color w:val="000000"/>
          <w:kern w:val="0"/>
          <w:szCs w:val="21"/>
        </w:rPr>
        <w:t>继续加大重点工作督导力度，实行月报告、季调度制度。市局适时进行调度，推动重点工作落实。建立干部人事档案，年终对各县（市、区）主管部门和局机关各处室、局属各单位承担的目标任务完成情况进行考核，确保全年各项任务目标圆满完成。</w:t>
      </w:r>
    </w:p>
    <w:p>
      <w:pPr>
        <w:spacing w:line="580" w:lineRule="exact"/>
        <w:jc w:val="center"/>
        <w:rPr>
          <w:rFonts w:ascii="方正小标宋简体" w:hAnsi="方正小标宋简体" w:eastAsia="方正小标宋简体" w:cs="方正小标宋简体"/>
          <w:sz w:val="44"/>
          <w:szCs w:val="44"/>
        </w:rPr>
      </w:pPr>
      <w:r>
        <w:rPr>
          <w:rFonts w:hint="eastAsia" w:ascii="宋体" w:hAnsi="宋体" w:eastAsia="宋体" w:cs="宋体"/>
          <w:b/>
          <w:color w:val="000000"/>
          <w:sz w:val="32"/>
        </w:rPr>
        <w:br w:type="page"/>
      </w:r>
      <w:r>
        <w:rPr>
          <w:rFonts w:hint="eastAsia" w:ascii="方正小标宋简体" w:hAnsi="方正小标宋简体" w:eastAsia="方正小标宋简体" w:cs="方正小标宋简体"/>
          <w:sz w:val="44"/>
          <w:szCs w:val="44"/>
        </w:rPr>
        <w:t>第二部分</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专项资金绩效目标</w:t>
      </w: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p>
    <w:p>
      <w:pPr>
        <w:spacing w:line="580" w:lineRule="exact"/>
        <w:jc w:val="center"/>
        <w:rPr>
          <w:rFonts w:ascii="Times New Roman" w:hAnsi="Times New Roman" w:eastAsia="方正小标宋_GBK"/>
          <w:sz w:val="44"/>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w:t>
      </w: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宋体" w:hAnsi="宋体" w:eastAsia="宋体" w:cs="宋体"/>
          <w:b/>
          <w:color w:val="000000"/>
          <w:sz w:val="32"/>
        </w:rPr>
      </w:pPr>
      <w:r>
        <w:rPr>
          <w:rFonts w:hint="eastAsia" w:ascii="方正小标宋简体" w:hAnsi="方正小标宋简体" w:eastAsia="方正小标宋简体" w:cs="方正小标宋简体"/>
          <w:sz w:val="44"/>
          <w:szCs w:val="44"/>
        </w:rPr>
        <w:t>预算项目绩效目标</w:t>
      </w:r>
    </w:p>
    <w:tbl>
      <w:tblPr>
        <w:tblStyle w:val="13"/>
        <w:tblpPr w:leftFromText="180" w:rightFromText="180" w:vertAnchor="text" w:horzAnchor="page" w:tblpXSpec="center" w:tblpY="621"/>
        <w:tblOverlap w:val="never"/>
        <w:tblW w:w="8520" w:type="dxa"/>
        <w:jc w:val="center"/>
        <w:tblInd w:w="0" w:type="dxa"/>
        <w:tblLayout w:type="fixed"/>
        <w:tblCellMar>
          <w:top w:w="0" w:type="dxa"/>
          <w:left w:w="0" w:type="dxa"/>
          <w:bottom w:w="0" w:type="dxa"/>
          <w:right w:w="0" w:type="dxa"/>
        </w:tblCellMar>
      </w:tblPr>
      <w:tblGrid>
        <w:gridCol w:w="1291"/>
        <w:gridCol w:w="1276"/>
        <w:gridCol w:w="1417"/>
        <w:gridCol w:w="1560"/>
        <w:gridCol w:w="425"/>
        <w:gridCol w:w="1134"/>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560002B16DX0024</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3"/>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农业综合发展（动物疫病防治及农作物有害生物防控-农作物有害生物防控）</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6"/>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szCs w:val="21"/>
              </w:rPr>
              <w:t>预算资金40万元，全部为财政拨款，主要用于为重大病虫鼠害的有效防控和减量控害、提质增效提供必要的资金物资保障，农药（械）防控物资购置。</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6"/>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飞蝗不起飞成灾，土蝗不扩散危害，防治效果达90%以上，农区统一灭鼠效果达85％以上，控制草地贪夜蛾危害，绿色防控区域内减施农药10%以上。</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985"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13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蝗虫、鼠害等有害生物防治面积</w:t>
            </w:r>
          </w:p>
        </w:tc>
        <w:tc>
          <w:tcPr>
            <w:tcW w:w="1985"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蝗虫、鼠害等有害生物防治面积</w:t>
            </w:r>
          </w:p>
        </w:tc>
        <w:tc>
          <w:tcPr>
            <w:tcW w:w="113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12万亩</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985"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13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985"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13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财政预算资金支出率</w:t>
            </w:r>
          </w:p>
        </w:tc>
        <w:tc>
          <w:tcPr>
            <w:tcW w:w="1985"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财政预算资金支出率</w:t>
            </w:r>
          </w:p>
        </w:tc>
        <w:tc>
          <w:tcPr>
            <w:tcW w:w="113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492"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985"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13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蝗虫防治效果</w:t>
            </w:r>
          </w:p>
        </w:tc>
        <w:tc>
          <w:tcPr>
            <w:tcW w:w="1985"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蝗虫防治效果</w:t>
            </w:r>
          </w:p>
        </w:tc>
        <w:tc>
          <w:tcPr>
            <w:tcW w:w="113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90%以上</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绿色防控区域内减施农药</w:t>
            </w:r>
          </w:p>
        </w:tc>
        <w:tc>
          <w:tcPr>
            <w:tcW w:w="1985"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绿色防控区域内减施农药</w:t>
            </w:r>
          </w:p>
        </w:tc>
        <w:tc>
          <w:tcPr>
            <w:tcW w:w="113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10%以上</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985"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13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985"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134"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spacing w:line="480" w:lineRule="auto"/>
        <w:jc w:val="left"/>
        <w:rPr>
          <w:rFonts w:hint="eastAsia" w:ascii="宋体" w:hAnsi="宋体" w:eastAsia="宋体" w:cs="宋体"/>
          <w:b/>
          <w:color w:val="000000"/>
          <w:szCs w:val="21"/>
        </w:rPr>
      </w:pPr>
    </w:p>
    <w:p>
      <w:pPr>
        <w:spacing w:line="480" w:lineRule="auto"/>
        <w:jc w:val="left"/>
        <w:rPr>
          <w:szCs w:val="21"/>
        </w:rPr>
      </w:pPr>
      <w:r>
        <w:rPr>
          <w:rFonts w:hint="eastAsia" w:ascii="宋体" w:hAnsi="宋体" w:eastAsia="宋体" w:cs="宋体"/>
          <w:b/>
          <w:color w:val="000000"/>
          <w:szCs w:val="21"/>
        </w:rPr>
        <w:t>560002 唐山市农业农村局</w:t>
      </w:r>
    </w:p>
    <w:p>
      <w:pPr>
        <w:rPr>
          <w:szCs w:val="21"/>
        </w:rPr>
      </w:pPr>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560002B17DX0026</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农业综合发展（病死猪无害化处理及动物防疫补助）</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szCs w:val="21"/>
              </w:rPr>
              <w:t>预算数427.82万元，全部来源于财政补助，主要用于市级对病死（害）猪无害化处理补助，开展口蹄疫、高致病性禽流感、小反刍兽疫、布病、鸡新城疫和猪瘟强制免疫、免疫效果监测评价、人员防护等相关防控措施，以及实施强制免疫计划、购买防疫服务等。</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口蹄疫、高致病性禽流感、小反刍兽疫、布病、鸡新城疫和猪瘟等重大动物疫病强制免疫抗体检测结果达到国家规定标准。</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强制免疫率、养殖环节、屠宰环节病死猪无害化处理率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应免畜禽强制免疫率、养殖环节、屠宰环节病死猪无害化处理率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财政预算资金</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资金使用率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保障全市畜牧业生产安全和公共卫生安全</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保障全市畜牧业生产安全和公共卫生安全</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保障全市畜牧业生产安全和公共卫生安全</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rPr>
          <w:szCs w:val="21"/>
        </w:rPr>
      </w:pPr>
    </w:p>
    <w:p>
      <w:pPr>
        <w:pStyle w:val="2"/>
        <w:ind w:left="2520"/>
      </w:pPr>
    </w:p>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560002B18DX0053</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农业生产发展（新型农业经营主体培育补助-粮食作物标准化生产园补助）</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预算资金100万元，全部为财政拨款，主要用于粮油标准化生产示范园补助。</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建设5个粮油标准化生产示范园，实施标准化种植、标准化管理、标准化收获。</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粮油标准化生产示范园数量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粮油标准化生产示范园数量</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5个</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财政预算资金完成率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财政预算资金完成率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提高全市粮油作物生产水平</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提高全市粮油作物生产水平</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有所提高</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提高全市粮油作物质量安全水平</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提高全市粮油作物质量安全水平</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有所提高</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pStyle w:val="2"/>
        <w:ind w:left="2520"/>
      </w:pPr>
    </w:p>
    <w:p/>
    <w:p>
      <w:pPr>
        <w:rPr>
          <w:szCs w:val="21"/>
        </w:rPr>
      </w:pPr>
    </w:p>
    <w:p>
      <w:pPr>
        <w:pStyle w:val="2"/>
        <w:ind w:left="2520"/>
      </w:pPr>
    </w:p>
    <w:p/>
    <w:tbl>
      <w:tblPr>
        <w:tblStyle w:val="13"/>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560002B19DX0028</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农业综合发展（农业废弃物综合治理补助-畜禽粪污处理设施装备提档升级补助）</w:t>
            </w:r>
          </w:p>
        </w:tc>
      </w:tr>
      <w:tr>
        <w:tblPrEx>
          <w:tblLayout w:type="fixed"/>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预算资金100万元，全部为财政资金，主要用于奖励市辖区粪污污染处理设施改造升级。</w:t>
            </w:r>
          </w:p>
        </w:tc>
      </w:tr>
      <w:tr>
        <w:tblPrEx>
          <w:tblLayout w:type="fixed"/>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szCs w:val="21"/>
              </w:rPr>
            </w:pPr>
            <w:r>
              <w:rPr>
                <w:rFonts w:hint="eastAsia"/>
                <w:szCs w:val="21"/>
              </w:rPr>
              <w:t>改善养殖场、户周围环境，减少养殖场畜禽粪污外排，提高畜禽粪污资源化利用，提高有机肥使用比例。</w:t>
            </w:r>
          </w:p>
          <w:p>
            <w:pPr>
              <w:pStyle w:val="2"/>
              <w:ind w:left="0" w:leftChars="0"/>
              <w:rPr>
                <w:rFonts w:asciiTheme="minorHAnsi" w:hAnsiTheme="minorHAnsi" w:eastAsiaTheme="minorEastAsia" w:cstheme="minorBidi"/>
                <w:sz w:val="21"/>
                <w:szCs w:val="21"/>
              </w:rPr>
            </w:pPr>
            <w:r>
              <w:rPr>
                <w:rFonts w:hint="eastAsia" w:asciiTheme="minorHAnsi" w:hAnsiTheme="minorHAnsi" w:eastAsiaTheme="minorEastAsia" w:cstheme="minorBidi"/>
                <w:sz w:val="21"/>
                <w:szCs w:val="21"/>
              </w:rPr>
              <w:t>到2022年底，全市畜禽规模化养殖场粪污处理设施建设比例达到100%，畜禽粪污资源化利用比例达到81%。</w:t>
            </w:r>
          </w:p>
          <w:p>
            <w:pPr>
              <w:rPr>
                <w:szCs w:val="21"/>
              </w:rPr>
            </w:pPr>
          </w:p>
        </w:tc>
      </w:tr>
      <w:tr>
        <w:tblPrEx>
          <w:tblLayout w:type="fixed"/>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奖励金额</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奖励市辖区粪污污染处理设施改造升级</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100万元</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预算资金使用率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预算资金使用率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畜禽粪污资源化利用率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畜禽粪污资源化利用率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达到81%</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养殖场户满意度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养殖场户满意度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rPr>
          <w:szCs w:val="21"/>
        </w:rPr>
      </w:pPr>
    </w:p>
    <w:p>
      <w:pPr>
        <w:pStyle w:val="2"/>
        <w:ind w:left="2520"/>
      </w:pPr>
    </w:p>
    <w:p/>
    <w:p>
      <w:pPr>
        <w:pStyle w:val="2"/>
      </w:pPr>
    </w:p>
    <w:tbl>
      <w:tblPr>
        <w:tblStyle w:val="13"/>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560002B19DX0031</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农业综合发展（渔业增殖与保护）</w:t>
            </w:r>
          </w:p>
        </w:tc>
      </w:tr>
      <w:tr>
        <w:tblPrEx>
          <w:tblLayout w:type="fixed"/>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szCs w:val="21"/>
              </w:rPr>
              <w:t>预算资金50万元，全部为财政拨款，主要用于购置苗种。</w:t>
            </w:r>
          </w:p>
        </w:tc>
      </w:tr>
      <w:tr>
        <w:tblPrEx>
          <w:tblLayout w:type="fixed"/>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改善水域生态环境，增加水生生物种群数量。</w:t>
            </w:r>
          </w:p>
        </w:tc>
      </w:tr>
      <w:tr>
        <w:tblPrEx>
          <w:tblLayout w:type="fixed"/>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放流苗种数量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放流苗种斤数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62500斤</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预算资金使用率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预算资金使用率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改善水域生态环境</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改善水域生态环境</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进一步改善</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rPr>
          <w:szCs w:val="21"/>
        </w:rPr>
      </w:pPr>
    </w:p>
    <w:p>
      <w:pPr>
        <w:pStyle w:val="2"/>
        <w:ind w:left="2520"/>
      </w:pPr>
    </w:p>
    <w:p/>
    <w:p>
      <w:pPr>
        <w:pStyle w:val="2"/>
        <w:ind w:left="2520"/>
      </w:pPr>
    </w:p>
    <w:p/>
    <w:p>
      <w:pPr>
        <w:pStyle w:val="2"/>
        <w:ind w:left="2520"/>
      </w:pPr>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560002B19DX0055</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农业综合发展（耕地质量监测与耕地质量保护提升）</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szCs w:val="21"/>
              </w:rPr>
              <w:t>项目预算资金60万元，全部为财政拨款，主要用于耕地质量监测点位年度监测任务，数据汇总分析，编制年度监测报告。</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完成耕地质量年度监测任务，耕地质量等级有所提升。</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建立耕地质量提升示范区数量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建立耕地质量提升示范区数量</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1个</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项目完成按次时限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耕地质量等级评价结果</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耕地质量等级评价结果</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比上一年度比较有所提升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rPr>
          <w:szCs w:val="21"/>
        </w:rPr>
      </w:pPr>
    </w:p>
    <w:p>
      <w:pPr>
        <w:pStyle w:val="2"/>
        <w:ind w:left="2520"/>
      </w:pPr>
    </w:p>
    <w:p/>
    <w:p>
      <w:pPr>
        <w:pStyle w:val="2"/>
      </w:pPr>
    </w:p>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560002B19DX0057</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农业综合发展（农用地土壤环境质量监测及污染耕地修复治理）</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szCs w:val="21"/>
              </w:rPr>
              <w:t>预算资金160万元，全部为财政拨款资金，主要用于实施农用地土壤环境质量类别划分监测项目，利于土壤环境质量监测追踪及质量安全，受污染耕地安全利用类土壤修复治理及地膜残留量监测。</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80.00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实施农用地土壤环境质量类别划分监测项目，利于土壤环境质量监测追踪及质量安全，受污染耕地安全利用类土壤修复治理及地膜残留量监测。</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监测点位</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采集、检测土壤、农产品样品监测点位；地膜残留量监测点位</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766个</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预算资金支出率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安全利用土壤治理修复受污染耕地</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安全利用土壤治理修复受污染耕地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有效提升治理修复受污染耕地</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rPr>
          <w:szCs w:val="21"/>
        </w:rPr>
      </w:pPr>
    </w:p>
    <w:p>
      <w:pPr>
        <w:pStyle w:val="2"/>
      </w:pPr>
    </w:p>
    <w:p/>
    <w:p>
      <w:pPr>
        <w:pStyle w:val="2"/>
        <w:ind w:left="0" w:leftChars="0" w:firstLine="0" w:firstLineChars="0"/>
      </w:pPr>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560002B19DX0058</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农业生产发展（农业结构调整专项贴息）</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szCs w:val="21"/>
              </w:rPr>
              <w:t>预算数2000万元，全部为财政拨款，用于现代农业产业发展贴息。</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发挥财政资金的引导和杠杆作用，撬动金融和社会资本投向现代农业项目，将我市农业结构调整工作进一步引向深入。</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财政贴息金额</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财政贴息金额</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2000万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财政预算资金</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财政预算资金完成率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带动农业产业升级</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带动农业产业升级</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带动农业产业升级</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rPr>
          <w:szCs w:val="21"/>
        </w:rPr>
      </w:pPr>
    </w:p>
    <w:p>
      <w:pPr>
        <w:pStyle w:val="2"/>
        <w:ind w:left="2520"/>
      </w:pPr>
    </w:p>
    <w:p/>
    <w:p>
      <w:pPr>
        <w:pStyle w:val="2"/>
        <w:ind w:left="2520"/>
      </w:pPr>
    </w:p>
    <w:p/>
    <w:p>
      <w:pPr>
        <w:pStyle w:val="2"/>
        <w:ind w:left="2520"/>
      </w:pPr>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560002B19DX0059</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农业综合发展（农业废弃物综合治理补助——秸秆综合利用补助）</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预算资金50万元，全部为财政资金，主要用于收储作业进行补贴。</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提升秸秆综合利用的水平和效益</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收储作业补贴金额</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收储作业补贴金额</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50万元</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财政预算资金</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财政资金使用率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试点县秸秆综合利用机制</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试点县秸秆综合利用机制</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建立秸秆综合利用长效机制</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rPr>
          <w:szCs w:val="21"/>
        </w:rPr>
      </w:pPr>
    </w:p>
    <w:p>
      <w:pPr>
        <w:pStyle w:val="2"/>
        <w:ind w:left="2520"/>
      </w:pPr>
    </w:p>
    <w:p>
      <w:pPr>
        <w:pStyle w:val="2"/>
        <w:ind w:left="0" w:leftChars="0" w:firstLine="0" w:firstLineChars="0"/>
      </w:pPr>
    </w:p>
    <w:p/>
    <w:p>
      <w:pPr>
        <w:pStyle w:val="2"/>
      </w:pPr>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560002B19DX0061</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农业综合发展（农产品质量安全保障经费)</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预算资金645万元，全部为财政资金，资金主要用于保障农产品质量安全。</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保持“国家农产品质量安全市”称号，确保不发生农产品质量安全责任事件。</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完成农产品定量检测批次</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完成农产品定量检测批次</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4900批</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财政预算资金支出率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财政预算资金支出率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农产品质量安全水平</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农产品质量安全水平</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进一步提升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pStyle w:val="2"/>
        <w:ind w:left="2520"/>
      </w:pPr>
    </w:p>
    <w:p>
      <w:pPr>
        <w:rPr>
          <w:szCs w:val="21"/>
        </w:rPr>
      </w:pPr>
    </w:p>
    <w:p>
      <w:pPr>
        <w:pStyle w:val="2"/>
        <w:ind w:left="0" w:leftChars="0" w:firstLine="0" w:firstLineChars="0"/>
      </w:pPr>
    </w:p>
    <w:p/>
    <w:p>
      <w:pPr>
        <w:pStyle w:val="2"/>
      </w:pPr>
    </w:p>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560002B20DX0064</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农业生产发展（奶业振兴扶持资金）</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szCs w:val="21"/>
              </w:rPr>
            </w:pPr>
            <w:r>
              <w:rPr>
                <w:rFonts w:hint="eastAsia"/>
                <w:szCs w:val="21"/>
              </w:rPr>
              <w:t>预算数320万元，全部为财政资金，主要用于2021年奶业工作积极，奶牛存栏排名前三名的县（市）区；积极扶持各县（市、区扩群增量，提高生产能力，购买国产优质奶牛性控冻精用于奶牛品种改良。</w:t>
            </w:r>
          </w:p>
          <w:p>
            <w:pPr>
              <w:pStyle w:val="2"/>
              <w:ind w:left="2520"/>
              <w:rPr>
                <w:sz w:val="21"/>
                <w:szCs w:val="21"/>
              </w:rPr>
            </w:pPr>
          </w:p>
          <w:p>
            <w:pPr>
              <w:rPr>
                <w:szCs w:val="21"/>
              </w:rPr>
            </w:pP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textAlignment w:val="center"/>
              <w:rPr>
                <w:szCs w:val="21"/>
              </w:rPr>
            </w:pPr>
            <w:r>
              <w:rPr>
                <w:rFonts w:hint="eastAsia"/>
                <w:szCs w:val="21"/>
              </w:rPr>
              <w:t>1、提高县区开展奶业工作积极性，鼓励县区有效开展奶业振兴工作。</w:t>
            </w:r>
          </w:p>
          <w:p>
            <w:pPr>
              <w:pStyle w:val="2"/>
              <w:ind w:left="0" w:leftChars="0"/>
              <w:rPr>
                <w:sz w:val="21"/>
                <w:szCs w:val="21"/>
              </w:rPr>
            </w:pPr>
            <w:r>
              <w:rPr>
                <w:rFonts w:hint="eastAsia" w:asciiTheme="minorHAnsi" w:hAnsiTheme="minorHAnsi" w:eastAsiaTheme="minorEastAsia" w:cstheme="minorBidi"/>
                <w:sz w:val="21"/>
                <w:szCs w:val="21"/>
              </w:rPr>
              <w:t>2、提高成母牛平均单产水平，增加优质奶牛种群占比，改良奶牛品种。</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引进性控冻精数量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引进优质性控冻精</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6667支</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财政预算资金</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预算资金使用率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优质奶牛存栏数量提高值</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优质奶牛存栏率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提高2%</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奶农使用满意度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奶农满意度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pStyle w:val="2"/>
        <w:ind w:left="0" w:leftChars="0" w:firstLine="0" w:firstLineChars="0"/>
      </w:pPr>
    </w:p>
    <w:p/>
    <w:p>
      <w:pPr>
        <w:pStyle w:val="2"/>
      </w:pPr>
    </w:p>
    <w:p/>
    <w:tbl>
      <w:tblPr>
        <w:tblStyle w:val="13"/>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560002B20DX0067</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农村综合发展（乡村振兴专项奖补）</w:t>
            </w:r>
          </w:p>
        </w:tc>
      </w:tr>
      <w:tr>
        <w:tblPrEx>
          <w:tblLayout w:type="fixed"/>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szCs w:val="21"/>
              </w:rPr>
              <w:t>预算资金13600万元，全部为财政资金，主要用于乡村振兴示范区（示范片）、示范村（美丽乡村）建设奖补。</w:t>
            </w:r>
          </w:p>
        </w:tc>
      </w:tr>
      <w:tr>
        <w:tblPrEx>
          <w:tblLayout w:type="fixed"/>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按照“四环、九带、多片”整体布局，统筹推进十百千和美丽乡村建设，打造乡村振兴“唐山样板”。</w:t>
            </w:r>
          </w:p>
        </w:tc>
      </w:tr>
      <w:tr>
        <w:tblPrEx>
          <w:tblLayout w:type="fixed"/>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奖补资金总量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奖补资金总量</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136000000元</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财政资金</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财政资金使用率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人居环境治理</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墙体美化，路面净化、村庄绿化</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农村人居环境得到有效改善</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pStyle w:val="2"/>
        <w:ind w:left="2520"/>
      </w:pPr>
    </w:p>
    <w:p>
      <w:pPr>
        <w:pStyle w:val="2"/>
        <w:ind w:left="0" w:leftChars="0"/>
      </w:pPr>
    </w:p>
    <w:p/>
    <w:p>
      <w:pPr>
        <w:rPr>
          <w:szCs w:val="21"/>
        </w:rPr>
      </w:pPr>
    </w:p>
    <w:p>
      <w:pPr>
        <w:pStyle w:val="2"/>
        <w:rPr>
          <w:szCs w:val="21"/>
        </w:rPr>
      </w:pPr>
    </w:p>
    <w:p/>
    <w:tbl>
      <w:tblPr>
        <w:tblStyle w:val="13"/>
        <w:tblW w:w="8520" w:type="dxa"/>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560002B20DX0071</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财政衔接推进乡村振兴补助资金（对口帮扶承德资金）</w:t>
            </w:r>
          </w:p>
        </w:tc>
      </w:tr>
      <w:tr>
        <w:tblPrEx>
          <w:tblLayout w:type="fixed"/>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szCs w:val="21"/>
              </w:rPr>
              <w:t>项目预算500万元，全部为财政资金，资金主要用于对口帮扶承德市落实巩固脱贫成果。</w:t>
            </w:r>
          </w:p>
        </w:tc>
      </w:tr>
      <w:tr>
        <w:tblPrEx>
          <w:tblLayout w:type="fixed"/>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对口帮扶承德市巩固脱贫成果</w:t>
            </w:r>
          </w:p>
        </w:tc>
      </w:tr>
      <w:tr>
        <w:tblPrEx>
          <w:tblLayout w:type="fixed"/>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对口帮扶城市数量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对口帮扶城市数量</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1个</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预算资金使用率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预算资金使用率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巩固脱贫成果</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通过产业协作、各类帮扶巩固脱贫成果</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不断巩固拓展脱贫攻坚成果，助推乡村全面振兴</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rPr>
          <w:szCs w:val="21"/>
        </w:rPr>
      </w:pPr>
    </w:p>
    <w:p>
      <w:pPr>
        <w:pStyle w:val="2"/>
        <w:ind w:left="2520"/>
      </w:pPr>
    </w:p>
    <w:p>
      <w:pPr>
        <w:pStyle w:val="2"/>
        <w:ind w:left="0" w:leftChars="0" w:firstLine="0" w:firstLineChars="0"/>
        <w:rPr>
          <w:szCs w:val="21"/>
        </w:rPr>
      </w:pPr>
    </w:p>
    <w:p/>
    <w:p>
      <w:pPr>
        <w:pStyle w:val="2"/>
        <w:ind w:left="0" w:leftChars="0"/>
      </w:pPr>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560002B20DX0075</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财政衔接推进乡村振兴补助资金（产业发展资金）</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szCs w:val="21"/>
              </w:rPr>
              <w:t>预算资金2057.46万元，全部为财政拨款，主要用于继续推进全市产业发展项目，增加脱贫人口收入。</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让建档拉卡脱贫户生活得到改善</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预计拨付产业发展资金</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预计拨付产业发展资金</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2057.46万元</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每户拨付资金数额</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每户拨付资金数额</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5300元</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建档拉卡脱贫户生活得到改善</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建档拉卡脱贫户生活得到改善</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有所改善</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rPr>
          <w:szCs w:val="21"/>
        </w:rPr>
      </w:pPr>
    </w:p>
    <w:p>
      <w:pPr>
        <w:pStyle w:val="2"/>
        <w:ind w:left="2520"/>
      </w:pPr>
    </w:p>
    <w:p/>
    <w:p>
      <w:pPr>
        <w:pStyle w:val="2"/>
        <w:ind w:left="0" w:leftChars="0"/>
      </w:pPr>
    </w:p>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560002B20DX0076</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财政衔接推进乡村振兴补助资金（精准防贫资金）</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szCs w:val="21"/>
              </w:rPr>
              <w:t>预算资金500万元，全部为财政拨款，主要用于精准防贫工作，防止出现返贫致贫现象。</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防止出现返贫致贫现象。</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防贫保险金金额</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防贫保险金金额</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500万元</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人均保险金额</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人均保险金额</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50元</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防贫对象生活得到改善</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防贫对象生活得到改善</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有所改善</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rPr>
          <w:szCs w:val="21"/>
        </w:rPr>
      </w:pPr>
    </w:p>
    <w:p>
      <w:pPr>
        <w:pStyle w:val="2"/>
        <w:ind w:left="2520"/>
      </w:pPr>
    </w:p>
    <w:p/>
    <w:p>
      <w:pPr>
        <w:pStyle w:val="2"/>
        <w:ind w:left="0" w:leftChars="0"/>
      </w:pPr>
    </w:p>
    <w:p/>
    <w:p>
      <w:pPr>
        <w:rPr>
          <w:sz w:val="44"/>
          <w:szCs w:val="44"/>
        </w:rPr>
      </w:pPr>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560002B20DX0079</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农业生产发展（新型农业经营主体培育补助——农民合作社规范提升补助）</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szCs w:val="21"/>
              </w:rPr>
              <w:t>预算资金100万元，全部为财政资金，主要是对10个农民合作社在稳定生产经营、支持农产品初加工、提升产品质量安全水平、优质农产品品牌创建、信贷保险、提高科技水平等方面给予奖补。</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农民合作社是新时期推动现代农业发展、适应市场经济和规模经济的一种组织形式，通过农民合作社进行奖补，引导农民合作社按照《农民专业合作社法》的要求，真正在合作服务、利益联结、民主管理、规模经营、注重效益等方面做到规范化，突出规范提升，充分发挥财政资金对农民合作社的支持作用，引导合作社有序流转土地、健全管理制度、扩大经营规模、提升科技水平、增强带动能力，进一步提升规范化管理服务水平，不断提升农民合作社规范发展水平，形成以点带面的高质量发展格局。</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合作社奖补数量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对10个合作社进行奖补</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10个</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根据项目实施方案确定</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奖补完成率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奖补完成率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根据项目实施方案确定</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2022年12月31日</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根据项目实施方案确定</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每个合作社奖补</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每个合作社奖补</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10万元/个</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根据项目实施方案确定</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合作社带动农户增强增收能力</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合作社带动农户增强增收能力</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有效增加农户收入</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根据项目实施方案确定</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根据项目实施方案确定</w:t>
            </w:r>
          </w:p>
        </w:tc>
      </w:tr>
    </w:tbl>
    <w:p>
      <w:pPr>
        <w:pStyle w:val="2"/>
        <w:ind w:left="0" w:leftChars="0" w:firstLine="0" w:firstLineChars="0"/>
      </w:pPr>
    </w:p>
    <w:p>
      <w:pPr>
        <w:pStyle w:val="2"/>
        <w:ind w:left="0" w:leftChars="0" w:firstLine="0" w:firstLineChars="0"/>
      </w:pPr>
    </w:p>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560002B20DX0080</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农业生产发展（新型农业经营主体培育补助——农业生产社会化服务补助）</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szCs w:val="21"/>
              </w:rPr>
              <w:t>预算资金100万元，全部为财政拨款，主要对10个农业生产社会化服务组织，在深耕深松、秸秆还田、病虫害专业化统防统治、绿色农资应用、施用有机肥等农业废弃物资源化利用、仓储烘干等农产品初加工、工厂化育苗等关键环节进行补助。</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农业生产社会化服务是引领小农户开展适度规模经营、发展现代农业的重要途径。通过对10个农业生产社会化服务组织进行奖补，充分发挥财政资金对农业生产社会化服务组织的引导作用，农业生产社会化服务组织为小农户等提供更好的农业生产托管、机械化烘干等社会化服务，更好更快地形成主体多元、竞争充分的农业生产社会化服务市场，集中连片地推进机械化、规模化、集约化的绿色高效现代农业生产方式，着力提高农业综合效益和竞争力，促进农业绿色发展和资源可持续利用。</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社会化服务组织奖补数量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形成可复制、可推广的农业社会化服务模式和项目管理运行机制</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10个</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补助发放效率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补助发放效率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2022年12月31日前</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项目奖补资金</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项目奖补资金</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与小农户有效衔接</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与小农户有效衔接</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有效促进与小农户有效衔接</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rPr>
          <w:szCs w:val="21"/>
        </w:rPr>
      </w:pPr>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560002B21DX0084</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农业生产发展（渔业互助保险保费补贴）</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预算资金83.95万元，全部为财政拨款，主要用于在广大渔民遇到灾害风险时，对其生命财产损失提供一定的经济补偿。</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激励广大渔民入保的积极性，提高渔民的防灾、抗灾能力，维护渔民的合法权益，促进渔业生产健康持续的发展。</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被保险渔民数量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被保险渔民数量</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3168人</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降低渔业灾害风险</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降低渔业灾害风险</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有所降低</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rPr>
          <w:szCs w:val="21"/>
        </w:rPr>
      </w:pPr>
    </w:p>
    <w:p>
      <w:pPr>
        <w:pStyle w:val="2"/>
        <w:ind w:left="2520"/>
      </w:pPr>
    </w:p>
    <w:p/>
    <w:p>
      <w:pPr>
        <w:pStyle w:val="2"/>
        <w:ind w:left="2520"/>
      </w:pPr>
    </w:p>
    <w:p/>
    <w:p/>
    <w:p>
      <w:pPr>
        <w:pStyle w:val="2"/>
        <w:ind w:left="2520"/>
        <w:rPr>
          <w:sz w:val="13"/>
          <w:szCs w:val="13"/>
        </w:rPr>
      </w:pPr>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560002B21DX0087</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农业综合发展（农田建设项目管理专项工作经费）</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预算数50万元，全部为财政资金。主要用于2022年建设高标准农田。</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2022年底前全部完成高质量完成高标准农田建设任务40万亩，做好项目管理工作，确保项目如期保质完成。</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建成高标准农田亩数</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建成高标准农田亩数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40万亩</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上图入库率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项目完成时效</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项目完成时间</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财政预算资金支出率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财政预算资金支出率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增加粮食产量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增加粮食产量</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2000万公斤</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新增节水量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新增节水量</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1800万立方米</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大于等于90%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bl>
    <w:p>
      <w:pPr>
        <w:rPr>
          <w:szCs w:val="21"/>
        </w:rPr>
      </w:pPr>
    </w:p>
    <w:p>
      <w:pPr>
        <w:rPr>
          <w:szCs w:val="21"/>
        </w:rPr>
      </w:pPr>
    </w:p>
    <w:p>
      <w:pPr>
        <w:rPr>
          <w:szCs w:val="21"/>
        </w:rPr>
      </w:pPr>
    </w:p>
    <w:p>
      <w:pPr>
        <w:pStyle w:val="2"/>
        <w:ind w:left="2520"/>
      </w:pPr>
    </w:p>
    <w:p/>
    <w:p>
      <w:pPr>
        <w:pStyle w:val="2"/>
        <w:ind w:left="2520"/>
      </w:pPr>
    </w:p>
    <w:p/>
    <w:p>
      <w:pPr>
        <w:pStyle w:val="2"/>
        <w:ind w:left="2520"/>
      </w:pPr>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560002B22DX0083</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农业综合发展（动物疫病防治及农作物有害生物防控——印制犬只狂犬病免疫证）</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szCs w:val="21"/>
              </w:rPr>
              <w:t>预算资金20万元，全部为财政资金，主要用于印制犬只狂犬病免疫证</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印制犬只狂犬病免疫证</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印制犬只狂犬病免疫证数量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印制犬只狂犬病免疫证数量</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100000个</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降低人感染狂犬病发生</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降低人感染狂犬病发生</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有所降低</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rPr>
          <w:szCs w:val="21"/>
        </w:rPr>
      </w:pPr>
    </w:p>
    <w:p>
      <w:pPr>
        <w:pStyle w:val="2"/>
        <w:ind w:left="2520"/>
      </w:pPr>
    </w:p>
    <w:p/>
    <w:p>
      <w:pPr>
        <w:pStyle w:val="2"/>
        <w:ind w:left="2520"/>
      </w:pPr>
    </w:p>
    <w:p/>
    <w:p>
      <w:pPr>
        <w:pStyle w:val="2"/>
        <w:ind w:left="2520"/>
      </w:pPr>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560002B22DX0091</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第十届唐山农产品展示交易会组办经费</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项目预算资金180万元，全部为财政资金，主要用于举办第十届农展会及消费扶贫产销对接会。</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扩大我市农业品牌的市场认可程度、知名度和影响力；宣传我市帮扶产品。</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完成参展展会数量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完成参展展会数量</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1次</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增强农业品牌的市场认可程度、知名度和影响力</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增强农业品牌的市场认可程度、知名度和影响力</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有所增强</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rPr>
          <w:szCs w:val="21"/>
        </w:rPr>
      </w:pPr>
    </w:p>
    <w:p>
      <w:pPr>
        <w:pStyle w:val="2"/>
        <w:ind w:left="2520"/>
      </w:pPr>
    </w:p>
    <w:p/>
    <w:p>
      <w:pPr>
        <w:pStyle w:val="2"/>
        <w:ind w:left="2520"/>
      </w:pPr>
    </w:p>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560002B22DX0093</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农业生产发展（高效节水灌溉项目奖补）</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szCs w:val="21"/>
              </w:rPr>
              <w:t>预算资金147.6万元，全部为财政拨款，主要用于古冶区、丰南区、丰润区、曹妃甸区、海港区等区建设高效节水灌溉面积2.91万亩，每亩市财政配套60元，需市级资金174.6万元。</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2022年,在古冶区、丰南区、丰润区、曹妃甸区、海港区等区建设高效节水灌溉面积2.91万亩。</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高效节水灌溉面积</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高效节水灌溉面积</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2.91万亩</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2022年12月31日前</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预算资金支出率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预算资金支出率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减少地下水使用</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减少地下水使用</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有所减少</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rPr>
          <w:szCs w:val="21"/>
        </w:rPr>
      </w:pPr>
    </w:p>
    <w:p>
      <w:pPr>
        <w:pStyle w:val="2"/>
        <w:ind w:left="2520"/>
      </w:pPr>
    </w:p>
    <w:p/>
    <w:p>
      <w:pPr>
        <w:pStyle w:val="2"/>
        <w:ind w:left="2520"/>
      </w:pPr>
    </w:p>
    <w:p/>
    <w:p>
      <w:pPr>
        <w:pStyle w:val="2"/>
        <w:ind w:left="2520"/>
      </w:pPr>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560002B22DX0094</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农业综合发展（争创市级农业创新驿站补助）</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szCs w:val="21"/>
              </w:rPr>
              <w:t>预算资金50万元，全部为财政资金，主要用于市级农业创新驿站补贴。</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遴选出10个优秀驿站挂牌为市级农业创新驿站。</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遴选优秀创新驿站数量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遴选优秀创新驿站数量</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10个</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财政资金完成率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财政资金完成率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为我市农业产业高质量发展提供强有力科技支撑</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为我市农业产业高质量发展提供强有力科技支撑</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将进一步完善</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rPr>
          <w:szCs w:val="21"/>
        </w:rPr>
      </w:pPr>
    </w:p>
    <w:p>
      <w:pPr>
        <w:pStyle w:val="2"/>
        <w:ind w:left="2520"/>
      </w:pPr>
    </w:p>
    <w:p/>
    <w:p>
      <w:pPr>
        <w:pStyle w:val="2"/>
        <w:ind w:left="2520"/>
      </w:pPr>
    </w:p>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560002B22DX0095</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农业综合发展(唐山市农业农村现代化发展规划编制)</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szCs w:val="21"/>
              </w:rPr>
              <w:t>预算数100万元，全部为财政资金.用于编制《唐山市农业农村现代化发展规划》和《唐山市农业农村现代化评价指标体系》</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完成《唐山市农业农村现代化发展规划》和《唐山市农业农村现代化评价指标体系》的编制</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编制规划数量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《唐山市农业农村现代化发展规划》和《唐山市农业农村现代化评价指标体系》</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2套</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财政需算资金</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财政预算资金支出率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组织开展调研等编制前期工作</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确定调研编制方向</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达到预期指定目标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rPr>
          <w:szCs w:val="21"/>
        </w:rPr>
      </w:pPr>
    </w:p>
    <w:p>
      <w:pPr>
        <w:pStyle w:val="2"/>
        <w:ind w:left="2520"/>
      </w:pPr>
    </w:p>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560002B22DX0099</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农业综合发展（农业废弃物综合治理补助-农药包装废弃物回收试点补助）</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szCs w:val="21"/>
              </w:rPr>
              <w:t>预算资金100万元，全部为财政资金，主要用于农药包装废弃物回收处理试点建设。</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目标1：农药包装废弃物回收试点区建立健全回收处理体系，提高农药包装废弃物回收处理能力，回收率达到70%以上，回收的农药包装废弃物处理率100%。</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补助农药包装废弃物回收试点数量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补助农药包装废弃物回收试点数量</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3个</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财政预算资金支出率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财政预算资金支出率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回收的农药包装废弃物处理率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回收的农药包装废弃物处理率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根据项目实施方案</w:t>
            </w:r>
          </w:p>
        </w:tc>
      </w:tr>
    </w:tbl>
    <w:p>
      <w:pPr>
        <w:rPr>
          <w:szCs w:val="21"/>
        </w:rPr>
      </w:pPr>
    </w:p>
    <w:p>
      <w:pPr>
        <w:rPr>
          <w:szCs w:val="21"/>
        </w:rPr>
      </w:pPr>
    </w:p>
    <w:p>
      <w:pPr>
        <w:rPr>
          <w:szCs w:val="21"/>
        </w:rPr>
      </w:pPr>
    </w:p>
    <w:p>
      <w:pPr>
        <w:pStyle w:val="2"/>
        <w:ind w:left="2520"/>
      </w:pPr>
    </w:p>
    <w:p/>
    <w:p>
      <w:pPr>
        <w:pStyle w:val="2"/>
        <w:ind w:left="2520"/>
      </w:pPr>
    </w:p>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560002B22DX0102</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农业综合发展资金（河北省渔业油价补贴政策调整省级重点项目）</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预算资金11.07万元，全部为财政资金，用于支付唐山市海洋渔船通导与安全装备项目尾款</w:t>
            </w:r>
            <w:r>
              <w:rPr>
                <w:rFonts w:hint="eastAsia" w:ascii="宋体" w:hAnsi="宋体" w:eastAsia="宋体" w:cs="宋体"/>
                <w:kern w:val="0"/>
                <w:szCs w:val="21"/>
              </w:rPr>
              <w:tab/>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完成项目尾款支付</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完成项目数量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完成项目数量</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1项</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项目完成时间</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项目完成时间</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财政预算资金支出率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财政预算资金支出率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渔民安全性</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渔民安全性</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有效增加渔民安全性</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群众满意度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90%以上</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bl>
    <w:p>
      <w:pPr>
        <w:rPr>
          <w:szCs w:val="21"/>
        </w:rPr>
      </w:pPr>
    </w:p>
    <w:p>
      <w:pPr>
        <w:rPr>
          <w:szCs w:val="21"/>
        </w:rPr>
      </w:pPr>
    </w:p>
    <w:p>
      <w:pPr>
        <w:rPr>
          <w:szCs w:val="21"/>
        </w:rPr>
      </w:pPr>
    </w:p>
    <w:p>
      <w:pPr>
        <w:pStyle w:val="2"/>
        <w:ind w:left="2520"/>
      </w:pPr>
    </w:p>
    <w:p/>
    <w:p>
      <w:pPr>
        <w:pStyle w:val="2"/>
        <w:ind w:left="2520"/>
      </w:pPr>
    </w:p>
    <w:p/>
    <w:p>
      <w:pPr>
        <w:pStyle w:val="2"/>
        <w:ind w:left="2520"/>
      </w:pPr>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560002B22DX0103</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财政衔接推进乡村振兴补助资金（产业发展）</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szCs w:val="21"/>
              </w:rPr>
              <w:t>项目资金500万元全部为财政资金，用于衔接推进乡村振兴，补助带贫企业。</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支持带贫企业发展特色产业，带动建档拉卡脱贫户增收。</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资金数量</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完成带贫补助资金拨付</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500万元</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按时发放到位</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资金投入到位</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2022年10月底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预算资金全部拨付</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防止脱贫人口返贫</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防止脱贫人口返贫</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有效防止</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带贫企业满意度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带贫企业满意度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90%以上</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bl>
    <w:p>
      <w:pPr>
        <w:rPr>
          <w:szCs w:val="21"/>
        </w:rPr>
      </w:pPr>
    </w:p>
    <w:p>
      <w:pPr>
        <w:rPr>
          <w:szCs w:val="21"/>
        </w:rPr>
      </w:pPr>
    </w:p>
    <w:p>
      <w:pPr>
        <w:pStyle w:val="2"/>
        <w:spacing w:line="360" w:lineRule="auto"/>
        <w:ind w:left="2520"/>
        <w:rPr>
          <w:sz w:val="21"/>
          <w:szCs w:val="21"/>
        </w:rPr>
      </w:pPr>
    </w:p>
    <w:p>
      <w:pPr>
        <w:rPr>
          <w:sz w:val="21"/>
          <w:szCs w:val="21"/>
        </w:rPr>
      </w:pPr>
    </w:p>
    <w:p>
      <w:pPr>
        <w:pStyle w:val="2"/>
      </w:pPr>
    </w:p>
    <w:p/>
    <w:p>
      <w:pPr>
        <w:pStyle w:val="2"/>
        <w:ind w:left="2520"/>
      </w:pPr>
    </w:p>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560002B22DX0104</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集体经济收入5万元以下村三年清零行动财政补助资金</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szCs w:val="21"/>
              </w:rPr>
              <w:t>未列入省以上扶持村集体经济项目的集体经济薄弱村，如实施发展村集体项目（项目需经组织部、财政局、农业农村局联合评审），每村奖补30万元，其中非省财政直管县，市县两级分别承担50%；省财政直管县，市级承担40%、县级承担60%。</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村集体经济组织年收入5万元以上</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left"/>
              <w:rPr>
                <w:rFonts w:ascii="宋体" w:hAnsi="宋体" w:eastAsia="宋体" w:cs="宋体"/>
                <w:sz w:val="24"/>
              </w:rPr>
            </w:pPr>
            <w:r>
              <w:rPr>
                <w:rFonts w:hint="eastAsia"/>
              </w:rPr>
              <w:t>扶持薄弱村集体经济组织个数</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选取集体经济薄弱村进行扶持</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ascii="宋体" w:hAnsi="宋体" w:eastAsia="宋体" w:cs="宋体"/>
                <w:kern w:val="0"/>
                <w:szCs w:val="21"/>
              </w:rPr>
              <w:t>&gt;=50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项目完成时间</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财政预算资金</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财政预算资金支出率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被扶持薄弱村村集体经济组织年收入</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被扶持薄弱村村集体经济组织年收入达到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&gt;=5万元</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服务对象满意度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服务对象满意度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90%以上</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项目实施方案</w:t>
            </w:r>
          </w:p>
        </w:tc>
      </w:tr>
    </w:tbl>
    <w:p>
      <w:pPr>
        <w:pStyle w:val="2"/>
        <w:ind w:left="2520"/>
      </w:pPr>
    </w:p>
    <w:p/>
    <w:p>
      <w:pPr>
        <w:pStyle w:val="2"/>
      </w:pPr>
    </w:p>
    <w:p/>
    <w:p>
      <w:pPr>
        <w:pStyle w:val="2"/>
        <w:ind w:left="0" w:leftChars="0" w:firstLine="0" w:firstLineChars="0"/>
      </w:pPr>
    </w:p>
    <w:tbl>
      <w:tblPr>
        <w:tblStyle w:val="13"/>
        <w:tblW w:w="8520" w:type="dxa"/>
        <w:jc w:val="center"/>
        <w:tblInd w:w="0" w:type="dxa"/>
        <w:tblLayout w:type="fixed"/>
        <w:tblCellMar>
          <w:top w:w="0" w:type="dxa"/>
          <w:left w:w="0" w:type="dxa"/>
          <w:bottom w:w="0" w:type="dxa"/>
          <w:right w:w="0" w:type="dxa"/>
        </w:tblCellMar>
      </w:tblPr>
      <w:tblGrid>
        <w:gridCol w:w="1240"/>
        <w:gridCol w:w="1327"/>
        <w:gridCol w:w="1417"/>
        <w:gridCol w:w="1756"/>
        <w:gridCol w:w="1363"/>
        <w:gridCol w:w="1417"/>
      </w:tblGrid>
      <w:tr>
        <w:tblPrEx>
          <w:tblLayout w:type="fixed"/>
          <w:tblCellMar>
            <w:top w:w="0" w:type="dxa"/>
            <w:left w:w="0" w:type="dxa"/>
            <w:bottom w:w="0" w:type="dxa"/>
            <w:right w:w="0" w:type="dxa"/>
          </w:tblCellMar>
        </w:tblPrEx>
        <w:trPr>
          <w:trHeight w:val="567" w:hRule="atLeast"/>
          <w:jc w:val="center"/>
        </w:trPr>
        <w:tc>
          <w:tcPr>
            <w:tcW w:w="1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744"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560002B22DX0105</w:t>
            </w:r>
          </w:p>
        </w:tc>
        <w:tc>
          <w:tcPr>
            <w:tcW w:w="1756"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780"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农产品区域公用品牌建设资金</w:t>
            </w:r>
          </w:p>
        </w:tc>
      </w:tr>
      <w:tr>
        <w:tblPrEx>
          <w:tblLayout w:type="fixed"/>
          <w:tblCellMar>
            <w:top w:w="0" w:type="dxa"/>
            <w:left w:w="0" w:type="dxa"/>
            <w:bottom w:w="0" w:type="dxa"/>
            <w:right w:w="0" w:type="dxa"/>
          </w:tblCellMar>
        </w:tblPrEx>
        <w:trPr>
          <w:trHeight w:val="907" w:hRule="atLeast"/>
          <w:jc w:val="center"/>
        </w:trPr>
        <w:tc>
          <w:tcPr>
            <w:tcW w:w="12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80"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szCs w:val="21"/>
              </w:rPr>
              <w:t>农产品区域公用品牌建设资金500万元，主要用于（一）品牌前期策划及创意设计30万元，其中：开展品牌调研，编制品牌发展规划报告10万元，品牌logo、广告语、吉祥物、VI体系设计及注册 20万元。（二）品牌宣传150万元，其中：拍摄品牌宣传片10万元；设计并印刷《“山海境 唐山味”区域公用品牌形象宣传画册》，展示“山海境 唐山味”的品牌内涵10万元；在主流媒体及高铁、机场、高速出口等人流量较大的户外场所投放公益广告130万元。（三）品牌发布及推介70万，用于召开新闻发布会及重点城市展示推介会，包括会议策划、场地租赁、现场led、物料搭建、媒体邀约、食宿及发放宣传册等70万元。（四）运营平台打造200万元，其中：搭建“山海境 唐山味”运营平台，选择合适的地理位置，打造实体展示馆（含场地租赁、店面装修、产品包装等），为前期有意愿入驻企业免费设立展位150万元，在有影响力的电商平台设置旗舰店，搭建线上销售渠道50万元。（五）农产品质量可追溯及标准化奖补50万元，主要用于与省级农产品质量追溯平台或唐山市“智慧农安”监管平台对接，建设农产品质量可追溯及标准化体系，对入驻平台企业给予奖励补贴。</w:t>
            </w:r>
          </w:p>
        </w:tc>
      </w:tr>
      <w:tr>
        <w:tblPrEx>
          <w:tblLayout w:type="fixed"/>
          <w:tblCellMar>
            <w:top w:w="0" w:type="dxa"/>
            <w:left w:w="0" w:type="dxa"/>
            <w:bottom w:w="0" w:type="dxa"/>
            <w:right w:w="0" w:type="dxa"/>
          </w:tblCellMar>
        </w:tblPrEx>
        <w:trPr>
          <w:trHeight w:val="401" w:hRule="atLeast"/>
          <w:jc w:val="center"/>
        </w:trPr>
        <w:tc>
          <w:tcPr>
            <w:tcW w:w="1240"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744"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75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36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40"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kern w:val="0"/>
                <w:szCs w:val="21"/>
              </w:rPr>
            </w:pPr>
          </w:p>
        </w:tc>
        <w:tc>
          <w:tcPr>
            <w:tcW w:w="2744"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75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36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80"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培育叫响“山海境 唐山味”市级农产品区域公用品牌，扩大唐山农产品品牌影响力，以京津为重点，增强我市品牌市场竞争力和占有率。</w:t>
            </w:r>
          </w:p>
        </w:tc>
      </w:tr>
      <w:tr>
        <w:tblPrEx>
          <w:tblLayout w:type="fixed"/>
          <w:tblCellMar>
            <w:top w:w="0" w:type="dxa"/>
            <w:left w:w="0" w:type="dxa"/>
            <w:bottom w:w="0" w:type="dxa"/>
            <w:right w:w="0" w:type="dxa"/>
          </w:tblCellMar>
        </w:tblPrEx>
        <w:trPr>
          <w:trHeight w:val="613" w:hRule="atLeast"/>
          <w:jc w:val="center"/>
        </w:trPr>
        <w:tc>
          <w:tcPr>
            <w:tcW w:w="12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32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75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36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40"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32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ascii="宋体" w:hAnsi="宋体" w:eastAsia="宋体" w:cs="宋体"/>
                <w:sz w:val="24"/>
              </w:rPr>
            </w:pPr>
            <w:r>
              <w:rPr>
                <w:rFonts w:hint="eastAsia"/>
              </w:rPr>
              <w:t>宣传推广品牌数量</w:t>
            </w:r>
          </w:p>
        </w:tc>
        <w:tc>
          <w:tcPr>
            <w:tcW w:w="175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完成宣传推广10家以上农产品品牌</w:t>
            </w:r>
          </w:p>
        </w:tc>
        <w:tc>
          <w:tcPr>
            <w:tcW w:w="136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10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567" w:hRule="atLeast"/>
          <w:jc w:val="center"/>
        </w:trPr>
        <w:tc>
          <w:tcPr>
            <w:tcW w:w="124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eastAsia="宋体" w:cs="宋体"/>
                <w:szCs w:val="21"/>
              </w:rPr>
            </w:pPr>
          </w:p>
        </w:tc>
        <w:tc>
          <w:tcPr>
            <w:tcW w:w="132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75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36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567" w:hRule="atLeast"/>
          <w:jc w:val="center"/>
        </w:trPr>
        <w:tc>
          <w:tcPr>
            <w:tcW w:w="124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eastAsia="宋体" w:cs="宋体"/>
                <w:szCs w:val="21"/>
              </w:rPr>
            </w:pPr>
          </w:p>
        </w:tc>
        <w:tc>
          <w:tcPr>
            <w:tcW w:w="132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75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eastAsia="宋体" w:cs="宋体"/>
                <w:szCs w:val="21"/>
              </w:rPr>
            </w:pPr>
            <w:r>
              <w:rPr>
                <w:rFonts w:hint="eastAsia" w:ascii="宋体" w:hAnsi="宋体" w:eastAsia="宋体" w:cs="宋体"/>
                <w:kern w:val="0"/>
                <w:szCs w:val="21"/>
              </w:rPr>
              <w:t>项目完成时间</w:t>
            </w:r>
          </w:p>
        </w:tc>
        <w:tc>
          <w:tcPr>
            <w:tcW w:w="136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eastAsia="宋体" w:cs="宋体"/>
                <w:szCs w:val="21"/>
              </w:rPr>
            </w:pPr>
            <w:r>
              <w:rPr>
                <w:rFonts w:hint="eastAsia" w:ascii="宋体" w:hAnsi="宋体" w:eastAsia="宋体" w:cs="宋体"/>
                <w:kern w:val="0"/>
                <w:szCs w:val="21"/>
              </w:rPr>
              <w:t>2022年底</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672" w:hRule="atLeast"/>
          <w:jc w:val="center"/>
        </w:trPr>
        <w:tc>
          <w:tcPr>
            <w:tcW w:w="124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eastAsia="宋体" w:cs="宋体"/>
                <w:szCs w:val="21"/>
              </w:rPr>
            </w:pPr>
          </w:p>
        </w:tc>
        <w:tc>
          <w:tcPr>
            <w:tcW w:w="132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预算资金完成率</w:t>
            </w:r>
          </w:p>
        </w:tc>
        <w:tc>
          <w:tcPr>
            <w:tcW w:w="175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财政预算资金支出率</w:t>
            </w:r>
          </w:p>
        </w:tc>
        <w:tc>
          <w:tcPr>
            <w:tcW w:w="136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567" w:hRule="atLeast"/>
          <w:jc w:val="center"/>
        </w:trPr>
        <w:tc>
          <w:tcPr>
            <w:tcW w:w="1240"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32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p>
        </w:tc>
        <w:tc>
          <w:tcPr>
            <w:tcW w:w="175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p>
        </w:tc>
        <w:tc>
          <w:tcPr>
            <w:tcW w:w="136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p>
        </w:tc>
      </w:tr>
      <w:tr>
        <w:tblPrEx>
          <w:tblLayout w:type="fixed"/>
          <w:tblCellMar>
            <w:top w:w="0" w:type="dxa"/>
            <w:left w:w="0" w:type="dxa"/>
            <w:bottom w:w="0" w:type="dxa"/>
            <w:right w:w="0" w:type="dxa"/>
          </w:tblCellMar>
        </w:tblPrEx>
        <w:trPr>
          <w:trHeight w:val="671" w:hRule="atLeast"/>
          <w:jc w:val="center"/>
        </w:trPr>
        <w:tc>
          <w:tcPr>
            <w:tcW w:w="124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eastAsia="宋体" w:cs="宋体"/>
                <w:szCs w:val="21"/>
              </w:rPr>
            </w:pPr>
          </w:p>
        </w:tc>
        <w:tc>
          <w:tcPr>
            <w:tcW w:w="132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szCs w:val="21"/>
              </w:rPr>
              <w:t>知名度和影响力</w:t>
            </w:r>
          </w:p>
        </w:tc>
        <w:tc>
          <w:tcPr>
            <w:tcW w:w="175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szCs w:val="21"/>
              </w:rPr>
              <w:t>通过宣传推广市级区域共用品牌，提升我市农产品的知名度和影响力。</w:t>
            </w:r>
          </w:p>
        </w:tc>
        <w:tc>
          <w:tcPr>
            <w:tcW w:w="136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szCs w:val="21"/>
              </w:rPr>
              <w:t>有所增强</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项目实施方案</w:t>
            </w:r>
          </w:p>
        </w:tc>
      </w:tr>
      <w:tr>
        <w:tblPrEx>
          <w:tblLayout w:type="fixed"/>
          <w:tblCellMar>
            <w:top w:w="0" w:type="dxa"/>
            <w:left w:w="0" w:type="dxa"/>
            <w:bottom w:w="0" w:type="dxa"/>
            <w:right w:w="0" w:type="dxa"/>
          </w:tblCellMar>
        </w:tblPrEx>
        <w:trPr>
          <w:trHeight w:val="567" w:hRule="atLeast"/>
          <w:jc w:val="center"/>
        </w:trPr>
        <w:tc>
          <w:tcPr>
            <w:tcW w:w="124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eastAsia="宋体" w:cs="宋体"/>
                <w:szCs w:val="21"/>
              </w:rPr>
            </w:pPr>
          </w:p>
        </w:tc>
        <w:tc>
          <w:tcPr>
            <w:tcW w:w="132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　</w:t>
            </w:r>
          </w:p>
        </w:tc>
        <w:tc>
          <w:tcPr>
            <w:tcW w:w="175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　</w:t>
            </w:r>
          </w:p>
        </w:tc>
        <w:tc>
          <w:tcPr>
            <w:tcW w:w="136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4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ascii="宋体" w:hAnsi="宋体" w:eastAsia="宋体" w:cs="宋体"/>
                <w:szCs w:val="21"/>
              </w:rPr>
            </w:pPr>
          </w:p>
        </w:tc>
        <w:tc>
          <w:tcPr>
            <w:tcW w:w="132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　</w:t>
            </w:r>
          </w:p>
        </w:tc>
        <w:tc>
          <w:tcPr>
            <w:tcW w:w="175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　</w:t>
            </w:r>
          </w:p>
        </w:tc>
        <w:tc>
          <w:tcPr>
            <w:tcW w:w="136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40"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32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企业满意度</w:t>
            </w:r>
          </w:p>
        </w:tc>
        <w:tc>
          <w:tcPr>
            <w:tcW w:w="175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服务对象满意度</w:t>
            </w:r>
          </w:p>
        </w:tc>
        <w:tc>
          <w:tcPr>
            <w:tcW w:w="1363"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95%以上</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ascii="宋体" w:hAnsi="宋体" w:eastAsia="宋体" w:cs="宋体"/>
                <w:szCs w:val="21"/>
              </w:rPr>
            </w:pPr>
            <w:r>
              <w:rPr>
                <w:rFonts w:hint="eastAsia" w:ascii="宋体" w:hAnsi="宋体" w:eastAsia="宋体" w:cs="宋体"/>
                <w:kern w:val="0"/>
                <w:szCs w:val="21"/>
              </w:rPr>
              <w:t>项目实施方案</w:t>
            </w:r>
          </w:p>
        </w:tc>
      </w:tr>
    </w:tbl>
    <w:p>
      <w:pPr>
        <w:spacing w:line="480" w:lineRule="auto"/>
        <w:jc w:val="left"/>
        <w:rPr>
          <w:rFonts w:ascii="宋体" w:hAnsi="宋体" w:eastAsia="宋体" w:cs="宋体"/>
          <w:b/>
          <w:color w:val="000000"/>
          <w:szCs w:val="21"/>
        </w:rPr>
      </w:pPr>
      <w:r>
        <w:rPr>
          <w:rFonts w:hint="eastAsia" w:ascii="宋体" w:hAnsi="宋体" w:eastAsia="宋体" w:cs="宋体"/>
          <w:b/>
          <w:color w:val="000000"/>
          <w:szCs w:val="21"/>
        </w:rPr>
        <w:t>560008 唐山市农村土地承包经营权流转中心</w:t>
      </w:r>
    </w:p>
    <w:p>
      <w:pPr>
        <w:rPr>
          <w:szCs w:val="21"/>
        </w:rPr>
      </w:pPr>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560008B20DX0001</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农业生产发展（新型农业经营主体培育补助--家庭农场示范补助）</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项目资金100万元，其中财政资金100万元，主要用于家庭农场示范补助。</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促进示范家庭农场规范健康发展，增强内在活力，提升市场竞争力, 项目区示范家庭农场较上年增长10%以上。</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评选项目区示范家庭农场数</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评选项目区示范家庭农场数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10个</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冀财农【2019】100号</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冀财农【2019】100号</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2022年12月底前</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根据年初工作计划安排</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根据年初工作计划安排</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每亩土地面积收入提高率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每亩土地面积收入提高率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根据年初工作计划安排</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27"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家庭农场满意度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项目建成后家庭农场对项目建设的满意度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冀财农【2019】100号</w:t>
            </w:r>
          </w:p>
        </w:tc>
      </w:tr>
    </w:tbl>
    <w:p>
      <w:pPr>
        <w:rPr>
          <w:szCs w:val="21"/>
        </w:rPr>
      </w:pPr>
    </w:p>
    <w:p>
      <w:pPr>
        <w:rPr>
          <w:szCs w:val="21"/>
        </w:rPr>
      </w:pPr>
    </w:p>
    <w:p>
      <w:pPr>
        <w:pStyle w:val="2"/>
        <w:spacing w:line="360" w:lineRule="auto"/>
        <w:ind w:left="2520"/>
        <w:rPr>
          <w:sz w:val="21"/>
          <w:szCs w:val="21"/>
        </w:rPr>
        <w:sectPr>
          <w:footerReference r:id="rId4" w:type="default"/>
          <w:pgSz w:w="11906" w:h="16838"/>
          <w:pgMar w:top="1440" w:right="1800" w:bottom="1440" w:left="1800" w:header="851" w:footer="992" w:gutter="0"/>
          <w:pgNumType w:start="1"/>
          <w:cols w:space="425" w:num="1"/>
          <w:docGrid w:type="lines" w:linePitch="312" w:charSpace="0"/>
        </w:sectPr>
      </w:pPr>
    </w:p>
    <w:p>
      <w:pPr>
        <w:spacing w:line="480" w:lineRule="auto"/>
        <w:jc w:val="left"/>
        <w:rPr>
          <w:rFonts w:ascii="宋体" w:hAnsi="宋体" w:eastAsia="宋体" w:cs="宋体"/>
          <w:b/>
          <w:color w:val="000000"/>
          <w:szCs w:val="21"/>
        </w:rPr>
      </w:pPr>
      <w:r>
        <w:rPr>
          <w:rFonts w:hint="eastAsia" w:ascii="宋体" w:hAnsi="宋体" w:eastAsia="宋体" w:cs="宋体"/>
          <w:b/>
          <w:color w:val="000000"/>
          <w:szCs w:val="21"/>
        </w:rPr>
        <w:t>560010 唐山市动物疫病预防控制中心</w:t>
      </w:r>
    </w:p>
    <w:tbl>
      <w:tblPr>
        <w:tblStyle w:val="13"/>
        <w:tblW w:w="8520" w:type="dxa"/>
        <w:jc w:val="center"/>
        <w:tblInd w:w="0" w:type="dxa"/>
        <w:tblLayout w:type="fixed"/>
        <w:tblCellMar>
          <w:top w:w="0" w:type="dxa"/>
          <w:left w:w="0" w:type="dxa"/>
          <w:bottom w:w="0" w:type="dxa"/>
          <w:right w:w="0" w:type="dxa"/>
        </w:tblCellMar>
      </w:tblPr>
      <w:tblGrid>
        <w:gridCol w:w="1291"/>
        <w:gridCol w:w="1276"/>
        <w:gridCol w:w="1417"/>
        <w:gridCol w:w="1560"/>
        <w:gridCol w:w="1559"/>
        <w:gridCol w:w="1417"/>
      </w:tblGrid>
      <w:tr>
        <w:tblPrEx>
          <w:tblLayout w:type="fixed"/>
          <w:tblCellMar>
            <w:top w:w="0" w:type="dxa"/>
            <w:left w:w="0" w:type="dxa"/>
            <w:bottom w:w="0" w:type="dxa"/>
            <w:right w:w="0" w:type="dxa"/>
          </w:tblCellMar>
        </w:tblPrEx>
        <w:trPr>
          <w:trHeight w:val="786"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项目编码</w:t>
            </w:r>
          </w:p>
        </w:tc>
        <w:tc>
          <w:tcPr>
            <w:tcW w:w="2693" w:type="dxa"/>
            <w:gridSpan w:val="2"/>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560010B18DX0001</w:t>
            </w:r>
          </w:p>
        </w:tc>
        <w:tc>
          <w:tcPr>
            <w:tcW w:w="15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项目名称</w:t>
            </w:r>
          </w:p>
        </w:tc>
        <w:tc>
          <w:tcPr>
            <w:tcW w:w="2976" w:type="dxa"/>
            <w:gridSpan w:val="2"/>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农业综合发展（动物疫病及农作物有害生物防控-动物疫病防治）</w:t>
            </w:r>
          </w:p>
        </w:tc>
      </w:tr>
      <w:tr>
        <w:tblPrEx>
          <w:tblLayout w:type="fixed"/>
          <w:tblCellMar>
            <w:top w:w="0" w:type="dxa"/>
            <w:left w:w="0" w:type="dxa"/>
            <w:bottom w:w="0" w:type="dxa"/>
            <w:right w:w="0" w:type="dxa"/>
          </w:tblCellMar>
        </w:tblPrEx>
        <w:trPr>
          <w:trHeight w:val="907"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项目资金主要用途</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金额450万，全部为财政资金，主要用于全市口蹄疫、禽流感等重大动物疫病的防控，保证生物制品的订购、储存和运输，同时用于相关动物疫病诊断、检测试剂的采购，确保完成上级主管部门下达的诊断、检测任务和突发疫情的诊断、处置。</w:t>
            </w:r>
          </w:p>
        </w:tc>
      </w:tr>
      <w:tr>
        <w:tblPrEx>
          <w:tblLayout w:type="fixed"/>
          <w:tblCellMar>
            <w:top w:w="0" w:type="dxa"/>
            <w:left w:w="0" w:type="dxa"/>
            <w:bottom w:w="0" w:type="dxa"/>
            <w:right w:w="0" w:type="dxa"/>
          </w:tblCellMar>
        </w:tblPrEx>
        <w:trPr>
          <w:trHeight w:val="401" w:hRule="atLeast"/>
          <w:jc w:val="center"/>
        </w:trPr>
        <w:tc>
          <w:tcPr>
            <w:tcW w:w="1291" w:type="dxa"/>
            <w:vMerge w:val="restart"/>
            <w:tcBorders>
              <w:top w:val="nil"/>
              <w:left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资金支出计划(累计进度%)</w:t>
            </w: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第一季度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第二季度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第三季度</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第四季度</w:t>
            </w:r>
          </w:p>
        </w:tc>
      </w:tr>
      <w:tr>
        <w:tblPrEx>
          <w:tblLayout w:type="fixed"/>
          <w:tblCellMar>
            <w:top w:w="0" w:type="dxa"/>
            <w:left w:w="0" w:type="dxa"/>
            <w:bottom w:w="0" w:type="dxa"/>
            <w:right w:w="0" w:type="dxa"/>
          </w:tblCellMar>
        </w:tblPrEx>
        <w:trPr>
          <w:trHeight w:val="376" w:hRule="atLeast"/>
          <w:jc w:val="center"/>
        </w:trPr>
        <w:tc>
          <w:tcPr>
            <w:tcW w:w="1291"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p>
        </w:tc>
        <w:tc>
          <w:tcPr>
            <w:tcW w:w="2693" w:type="dxa"/>
            <w:gridSpan w:val="2"/>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30.00</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60.00</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90.00</w:t>
            </w:r>
          </w:p>
        </w:tc>
        <w:tc>
          <w:tcPr>
            <w:tcW w:w="1417" w:type="dxa"/>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Cs w:val="21"/>
              </w:rPr>
            </w:pPr>
            <w:r>
              <w:rPr>
                <w:rFonts w:hint="eastAsia" w:ascii="宋体" w:hAnsi="宋体" w:eastAsia="宋体" w:cs="宋体"/>
                <w:kern w:val="0"/>
                <w:szCs w:val="21"/>
              </w:rPr>
              <w:t>100.00</w:t>
            </w:r>
          </w:p>
        </w:tc>
      </w:tr>
      <w:tr>
        <w:tblPrEx>
          <w:tblLayout w:type="fixed"/>
          <w:tblCellMar>
            <w:top w:w="0" w:type="dxa"/>
            <w:left w:w="0" w:type="dxa"/>
            <w:bottom w:w="0" w:type="dxa"/>
            <w:right w:w="0" w:type="dxa"/>
          </w:tblCellMar>
        </w:tblPrEx>
        <w:trPr>
          <w:trHeight w:val="848"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绩效目标</w:t>
            </w:r>
          </w:p>
        </w:tc>
        <w:tc>
          <w:tcPr>
            <w:tcW w:w="7229" w:type="dxa"/>
            <w:gridSpan w:val="5"/>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通过指导对畜禽进行科学合理的免疫、检测，确保全市畜禽重大动物疫病免疫密度达到90%以上、免疫抗体水平达到国家规定的70%以上，确保全市重大动物疫病稳定控制，促进畜牧业产业发展，维护全市人民群众生命安全，力争全年无大疫，确保有疫不扩散。</w:t>
            </w:r>
          </w:p>
        </w:tc>
      </w:tr>
      <w:tr>
        <w:tblPrEx>
          <w:tblLayout w:type="fixed"/>
          <w:tblCellMar>
            <w:top w:w="0" w:type="dxa"/>
            <w:left w:w="0" w:type="dxa"/>
            <w:bottom w:w="0" w:type="dxa"/>
            <w:right w:w="0" w:type="dxa"/>
          </w:tblCellMar>
        </w:tblPrEx>
        <w:trPr>
          <w:trHeight w:val="613"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一级指标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二级指标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三级指标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绩效指标描述</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指标值确定依据</w:t>
            </w:r>
          </w:p>
        </w:tc>
      </w:tr>
      <w:tr>
        <w:tblPrEx>
          <w:tblLayout w:type="fixed"/>
          <w:tblCellMar>
            <w:top w:w="0" w:type="dxa"/>
            <w:left w:w="0" w:type="dxa"/>
            <w:bottom w:w="0" w:type="dxa"/>
            <w:right w:w="0" w:type="dxa"/>
          </w:tblCellMar>
        </w:tblPrEx>
        <w:trPr>
          <w:trHeight w:val="709"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产出指标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数量指标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年检测样本批次</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年检测样本批次</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大于2000批次</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根据年初工作计划安排</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质量指标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项目已完成与（已完成项目+未完成项目）比率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100%</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根据年初工作计划安排</w:t>
            </w:r>
          </w:p>
        </w:tc>
      </w:tr>
      <w:tr>
        <w:tblPrEx>
          <w:tblLayout w:type="fixed"/>
          <w:tblCellMar>
            <w:top w:w="0" w:type="dxa"/>
            <w:left w:w="0" w:type="dxa"/>
            <w:bottom w:w="0" w:type="dxa"/>
            <w:right w:w="0" w:type="dxa"/>
          </w:tblCellMar>
        </w:tblPrEx>
        <w:trPr>
          <w:trHeight w:val="69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时效指标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项目完成时限</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项目完成时间限制</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2022年12月31日</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根据年初工作计划安排</w:t>
            </w:r>
          </w:p>
        </w:tc>
      </w:tr>
      <w:tr>
        <w:tblPrEx>
          <w:tblLayout w:type="fixed"/>
          <w:tblCellMar>
            <w:top w:w="0" w:type="dxa"/>
            <w:left w:w="0" w:type="dxa"/>
            <w:bottom w:w="0" w:type="dxa"/>
            <w:right w:w="0" w:type="dxa"/>
          </w:tblCellMar>
        </w:tblPrEx>
        <w:trPr>
          <w:trHeight w:val="672"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成本指标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预算资金完成率</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预算资金完成率</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96%</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根据年初工作计划安排</w:t>
            </w:r>
          </w:p>
        </w:tc>
      </w:tr>
      <w:tr>
        <w:tblPrEx>
          <w:tblLayout w:type="fixed"/>
          <w:tblCellMar>
            <w:top w:w="0" w:type="dxa"/>
            <w:left w:w="0" w:type="dxa"/>
            <w:bottom w:w="0" w:type="dxa"/>
            <w:right w:w="0" w:type="dxa"/>
          </w:tblCellMar>
        </w:tblPrEx>
        <w:trPr>
          <w:trHeight w:val="654" w:hRule="atLeast"/>
          <w:jc w:val="center"/>
        </w:trPr>
        <w:tc>
          <w:tcPr>
            <w:tcW w:w="1291"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效果指标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经济效益指标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71"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社会效益指标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畜禽发病、死亡率下降，重大动物疫病得到有效控制为畜牧业健康有序发展提供有效支撑</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畜禽发病、死亡率下降，重大动物疫病得到有效控制为畜牧业健康有序发展提供有效支撑</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有效降低畜禽发病、死亡率，使重大动物疫病得到有效控制</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根据年初工作计划安排</w:t>
            </w:r>
          </w:p>
        </w:tc>
      </w:tr>
      <w:tr>
        <w:tblPrEx>
          <w:tblLayout w:type="fixed"/>
          <w:tblCellMar>
            <w:top w:w="0" w:type="dxa"/>
            <w:left w:w="0" w:type="dxa"/>
            <w:bottom w:w="0" w:type="dxa"/>
            <w:right w:w="0" w:type="dxa"/>
          </w:tblCellMar>
        </w:tblPrEx>
        <w:trPr>
          <w:trHeight w:val="620"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生态效益指标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635" w:hRule="atLeast"/>
          <w:jc w:val="center"/>
        </w:trPr>
        <w:tc>
          <w:tcPr>
            <w:tcW w:w="1291"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szCs w:val="21"/>
              </w:rPr>
            </w:pP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可持续影响指标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　</w:t>
            </w:r>
          </w:p>
        </w:tc>
      </w:tr>
      <w:tr>
        <w:tblPrEx>
          <w:tblLayout w:type="fixed"/>
          <w:tblCellMar>
            <w:top w:w="0" w:type="dxa"/>
            <w:left w:w="0" w:type="dxa"/>
            <w:bottom w:w="0" w:type="dxa"/>
            <w:right w:w="0" w:type="dxa"/>
          </w:tblCellMar>
        </w:tblPrEx>
        <w:trPr>
          <w:trHeight w:val="795" w:hRule="atLeast"/>
          <w:jc w:val="center"/>
        </w:trPr>
        <w:tc>
          <w:tcPr>
            <w:tcW w:w="129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满意度指标</w:t>
            </w:r>
          </w:p>
        </w:tc>
        <w:tc>
          <w:tcPr>
            <w:tcW w:w="1276"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服务对象满意度指标</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服务对象满意度</w:t>
            </w:r>
          </w:p>
        </w:tc>
        <w:tc>
          <w:tcPr>
            <w:tcW w:w="15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养殖场户和基层站技术人员满意度</w:t>
            </w:r>
          </w:p>
        </w:tc>
        <w:tc>
          <w:tcPr>
            <w:tcW w:w="1559"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85%</w:t>
            </w:r>
          </w:p>
        </w:tc>
        <w:tc>
          <w:tcPr>
            <w:tcW w:w="141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rPr>
              <w:t>（冀重防办[2019]2号）</w:t>
            </w:r>
          </w:p>
        </w:tc>
      </w:tr>
    </w:tbl>
    <w:p>
      <w:pPr>
        <w:pStyle w:val="2"/>
        <w:spacing w:line="360" w:lineRule="auto"/>
        <w:ind w:left="0" w:leftChars="0"/>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t xml:space="preserve">第 </w:t>
    </w:r>
    <w:r>
      <w:fldChar w:fldCharType="begin"/>
    </w:r>
    <w:r>
      <w:instrText xml:space="preserve"> Page \* MERGEFORMAT </w:instrText>
    </w:r>
    <w:r>
      <w:fldChar w:fldCharType="separate"/>
    </w:r>
    <w:r>
      <w:t>33</w:t>
    </w:r>
    <w:r>
      <w:fldChar w:fldCharType="end"/>
    </w:r>
    <w:r>
      <w:rPr>
        <w:rFonts w:hint="eastAsia"/>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755FB"/>
    <w:rsid w:val="000D3D2C"/>
    <w:rsid w:val="000F295E"/>
    <w:rsid w:val="00172A27"/>
    <w:rsid w:val="0018601A"/>
    <w:rsid w:val="002677A2"/>
    <w:rsid w:val="002944BD"/>
    <w:rsid w:val="003F2749"/>
    <w:rsid w:val="004D3DA5"/>
    <w:rsid w:val="005A4445"/>
    <w:rsid w:val="005A5011"/>
    <w:rsid w:val="005E603C"/>
    <w:rsid w:val="0060001B"/>
    <w:rsid w:val="006640D6"/>
    <w:rsid w:val="006B69E9"/>
    <w:rsid w:val="006D3B00"/>
    <w:rsid w:val="006F0309"/>
    <w:rsid w:val="00701678"/>
    <w:rsid w:val="00857C31"/>
    <w:rsid w:val="008B470D"/>
    <w:rsid w:val="0092222B"/>
    <w:rsid w:val="00983E9C"/>
    <w:rsid w:val="009856D5"/>
    <w:rsid w:val="00990512"/>
    <w:rsid w:val="009D2CC7"/>
    <w:rsid w:val="00B445CB"/>
    <w:rsid w:val="00B50272"/>
    <w:rsid w:val="00BA689E"/>
    <w:rsid w:val="00C73261"/>
    <w:rsid w:val="00C73ACF"/>
    <w:rsid w:val="00C8323B"/>
    <w:rsid w:val="00CF4396"/>
    <w:rsid w:val="00D12DD1"/>
    <w:rsid w:val="00D72DDA"/>
    <w:rsid w:val="00EC44F9"/>
    <w:rsid w:val="00F2614D"/>
    <w:rsid w:val="00F45257"/>
    <w:rsid w:val="0DE1569C"/>
    <w:rsid w:val="133C025C"/>
    <w:rsid w:val="282155A4"/>
    <w:rsid w:val="2AA438D3"/>
    <w:rsid w:val="317D460C"/>
    <w:rsid w:val="39822C77"/>
    <w:rsid w:val="46474DDA"/>
    <w:rsid w:val="4814675D"/>
    <w:rsid w:val="546B1DC2"/>
    <w:rsid w:val="75136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5"/>
    <w:qFormat/>
    <w:uiPriority w:val="0"/>
    <w:pPr>
      <w:keepNext/>
      <w:keepLines/>
      <w:spacing w:line="576" w:lineRule="auto"/>
      <w:outlineLvl w:val="0"/>
    </w:pPr>
    <w:rPr>
      <w:b/>
      <w:kern w:val="44"/>
      <w:sz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oc 7"/>
    <w:basedOn w:val="1"/>
    <w:next w:val="1"/>
    <w:qFormat/>
    <w:uiPriority w:val="0"/>
    <w:pPr>
      <w:ind w:left="3840" w:leftChars="1200"/>
      <w:jc w:val="left"/>
    </w:pPr>
    <w:rPr>
      <w:rFonts w:ascii="宋体" w:hAnsi="宋体" w:eastAsia="方正仿宋简体" w:cs="Times New Roman"/>
      <w:sz w:val="32"/>
      <w:szCs w:val="20"/>
    </w:rPr>
  </w:style>
  <w:style w:type="paragraph" w:styleId="5">
    <w:name w:val="Document Map"/>
    <w:basedOn w:val="1"/>
    <w:link w:val="30"/>
    <w:qFormat/>
    <w:uiPriority w:val="0"/>
    <w:rPr>
      <w:rFonts w:ascii="宋体" w:eastAsia="宋体"/>
      <w:sz w:val="18"/>
      <w:szCs w:val="18"/>
    </w:rPr>
  </w:style>
  <w:style w:type="paragraph" w:styleId="6">
    <w:name w:val="Body Text"/>
    <w:basedOn w:val="1"/>
    <w:qFormat/>
    <w:uiPriority w:val="0"/>
    <w:pPr>
      <w:widowControl/>
      <w:spacing w:line="520" w:lineRule="exact"/>
    </w:pPr>
    <w:rPr>
      <w:rFonts w:ascii="宋体" w:hAnsi="宋体" w:eastAsia="方正仿宋简体" w:cs="Times New Roman"/>
      <w:kern w:val="0"/>
      <w:sz w:val="32"/>
      <w:szCs w:val="20"/>
    </w:rPr>
  </w:style>
  <w:style w:type="paragraph" w:styleId="7">
    <w:name w:val="Balloon Text"/>
    <w:basedOn w:val="1"/>
    <w:link w:val="29"/>
    <w:qFormat/>
    <w:uiPriority w:val="0"/>
    <w:rPr>
      <w:sz w:val="18"/>
      <w:szCs w:val="18"/>
    </w:rPr>
  </w:style>
  <w:style w:type="paragraph" w:styleId="8">
    <w:name w:val="footer"/>
    <w:basedOn w:val="1"/>
    <w:link w:val="26"/>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link w:val="27"/>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0">
    <w:name w:val="toc 1"/>
    <w:basedOn w:val="1"/>
    <w:next w:val="1"/>
    <w:qFormat/>
    <w:uiPriority w:val="39"/>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2">
    <w:name w:val="Title"/>
    <w:basedOn w:val="1"/>
    <w:next w:val="1"/>
    <w:link w:val="24"/>
    <w:qFormat/>
    <w:uiPriority w:val="0"/>
    <w:pPr>
      <w:spacing w:before="240" w:after="60"/>
      <w:jc w:val="center"/>
      <w:outlineLvl w:val="0"/>
    </w:pPr>
    <w:rPr>
      <w:rFonts w:ascii="Cambria" w:hAnsi="Cambria" w:eastAsia="宋体" w:cs="Times New Roman"/>
      <w:b/>
      <w:bCs/>
      <w:sz w:val="32"/>
      <w:szCs w:val="32"/>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6">
    <w:name w:val="page number"/>
    <w:basedOn w:val="15"/>
    <w:qFormat/>
    <w:uiPriority w:val="0"/>
    <w:rPr>
      <w:rFonts w:ascii="宋体" w:hAnsi="宋体" w:eastAsia="宋体" w:cs="宋体"/>
    </w:rPr>
  </w:style>
  <w:style w:type="character" w:styleId="17">
    <w:name w:val="Hyperlink"/>
    <w:basedOn w:val="15"/>
    <w:qFormat/>
    <w:uiPriority w:val="99"/>
    <w:rPr>
      <w:rFonts w:asciiTheme="minorHAnsi" w:hAnsiTheme="minorHAnsi" w:eastAsiaTheme="minorEastAsia" w:cstheme="minorBidi"/>
      <w:color w:val="0563C1" w:themeColor="hyperlink"/>
      <w:u w:val="single"/>
      <w:lang w:val="en-US" w:eastAsia="zh-CN" w:bidi="ar-SA"/>
    </w:rPr>
  </w:style>
  <w:style w:type="paragraph" w:customStyle="1" w:styleId="18">
    <w:name w:val="Char"/>
    <w:basedOn w:val="1"/>
    <w:qFormat/>
    <w:uiPriority w:val="0"/>
    <w:rPr>
      <w:rFonts w:ascii="Times New Roman" w:hAnsi="Times New Roman" w:eastAsia="宋体" w:cs="Times New Roman"/>
    </w:rPr>
  </w:style>
  <w:style w:type="paragraph" w:customStyle="1" w:styleId="19">
    <w:name w:val="[Normal]"/>
    <w:qFormat/>
    <w:uiPriority w:val="0"/>
    <w:pPr>
      <w:widowControl w:val="0"/>
    </w:pPr>
    <w:rPr>
      <w:rFonts w:ascii="宋体" w:hAnsi="宋体" w:eastAsia="宋体" w:cs="宋体"/>
      <w:sz w:val="24"/>
      <w:lang w:val="en-US" w:eastAsia="en-US" w:bidi="ar-SA"/>
    </w:rPr>
  </w:style>
  <w:style w:type="paragraph" w:customStyle="1" w:styleId="20">
    <w:name w:val="reader-word-layer reader-word-s1-1"/>
    <w:basedOn w:val="1"/>
    <w:qFormat/>
    <w:uiPriority w:val="0"/>
    <w:pPr>
      <w:widowControl/>
      <w:spacing w:beforeAutospacing="1" w:afterAutospacing="1"/>
      <w:jc w:val="left"/>
    </w:pPr>
    <w:rPr>
      <w:rFonts w:ascii="宋体" w:hAnsi="宋体" w:eastAsia="宋体" w:cs="宋体"/>
      <w:kern w:val="0"/>
      <w:sz w:val="24"/>
    </w:rPr>
  </w:style>
  <w:style w:type="character" w:customStyle="1" w:styleId="21">
    <w:name w:val="标题 1 Char"/>
    <w:qFormat/>
    <w:uiPriority w:val="9"/>
    <w:rPr>
      <w:rFonts w:ascii="宋体" w:hAnsi="宋体" w:eastAsia="宋体" w:cs="宋体"/>
      <w:b/>
      <w:bCs/>
      <w:kern w:val="36"/>
      <w:sz w:val="48"/>
      <w:szCs w:val="48"/>
      <w:lang w:val="en-US" w:eastAsia="zh-CN" w:bidi="ar-SA"/>
    </w:rPr>
  </w:style>
  <w:style w:type="character" w:customStyle="1" w:styleId="22">
    <w:name w:val="页眉 Char"/>
    <w:qFormat/>
    <w:uiPriority w:val="99"/>
    <w:rPr>
      <w:rFonts w:ascii="Calibri" w:hAnsi="Calibri" w:eastAsia="宋体" w:cs="Times New Roman"/>
      <w:kern w:val="2"/>
      <w:sz w:val="18"/>
      <w:szCs w:val="18"/>
      <w:lang w:val="en-US" w:eastAsia="zh-CN" w:bidi="ar-SA"/>
    </w:rPr>
  </w:style>
  <w:style w:type="character" w:customStyle="1" w:styleId="23">
    <w:name w:val="页脚 Char"/>
    <w:qFormat/>
    <w:uiPriority w:val="99"/>
    <w:rPr>
      <w:rFonts w:ascii="Calibri" w:hAnsi="Calibri" w:eastAsia="宋体" w:cs="Times New Roman"/>
      <w:kern w:val="2"/>
      <w:sz w:val="18"/>
      <w:szCs w:val="18"/>
      <w:lang w:val="en-US" w:eastAsia="zh-CN" w:bidi="ar-SA"/>
    </w:rPr>
  </w:style>
  <w:style w:type="character" w:customStyle="1" w:styleId="24">
    <w:name w:val="标题 Char"/>
    <w:link w:val="12"/>
    <w:qFormat/>
    <w:uiPriority w:val="10"/>
    <w:rPr>
      <w:rFonts w:ascii="Cambria" w:hAnsi="Cambria" w:eastAsia="宋体" w:cs="Times New Roman"/>
      <w:b/>
      <w:bCs/>
      <w:sz w:val="32"/>
      <w:szCs w:val="32"/>
      <w:lang w:val="en-US" w:eastAsia="zh-CN" w:bidi="ar-SA"/>
    </w:rPr>
  </w:style>
  <w:style w:type="character" w:customStyle="1" w:styleId="25">
    <w:name w:val="标题 1 Char1"/>
    <w:link w:val="3"/>
    <w:qFormat/>
    <w:uiPriority w:val="9"/>
    <w:rPr>
      <w:rFonts w:asciiTheme="minorHAnsi" w:hAnsiTheme="minorHAnsi" w:eastAsiaTheme="minorEastAsia" w:cstheme="minorBidi"/>
      <w:b/>
      <w:kern w:val="44"/>
      <w:sz w:val="44"/>
      <w:lang w:val="en-US" w:eastAsia="zh-CN" w:bidi="ar-SA"/>
    </w:rPr>
  </w:style>
  <w:style w:type="character" w:customStyle="1" w:styleId="26">
    <w:name w:val="页脚 Char1"/>
    <w:link w:val="8"/>
    <w:qFormat/>
    <w:uiPriority w:val="99"/>
    <w:rPr>
      <w:rFonts w:ascii="Times New Roman" w:hAnsi="Times New Roman" w:eastAsia="宋体" w:cs="Times New Roman"/>
      <w:kern w:val="2"/>
      <w:sz w:val="18"/>
      <w:szCs w:val="18"/>
      <w:lang w:val="en-US" w:eastAsia="zh-CN" w:bidi="ar-SA"/>
    </w:rPr>
  </w:style>
  <w:style w:type="character" w:customStyle="1" w:styleId="27">
    <w:name w:val="页眉 Char1"/>
    <w:link w:val="9"/>
    <w:qFormat/>
    <w:uiPriority w:val="99"/>
    <w:rPr>
      <w:rFonts w:ascii="Times New Roman" w:hAnsi="Times New Roman" w:eastAsia="宋体" w:cs="Times New Roman"/>
      <w:kern w:val="2"/>
      <w:sz w:val="18"/>
      <w:szCs w:val="18"/>
      <w:lang w:val="en-US" w:eastAsia="zh-CN" w:bidi="ar-SA"/>
    </w:rPr>
  </w:style>
  <w:style w:type="paragraph" w:customStyle="1" w:styleId="28">
    <w:name w:val="列出段落1"/>
    <w:basedOn w:val="1"/>
    <w:unhideWhenUsed/>
    <w:qFormat/>
    <w:uiPriority w:val="99"/>
    <w:pPr>
      <w:ind w:firstLine="420" w:firstLineChars="200"/>
    </w:pPr>
  </w:style>
  <w:style w:type="character" w:customStyle="1" w:styleId="29">
    <w:name w:val="批注框文本 Char"/>
    <w:basedOn w:val="15"/>
    <w:link w:val="7"/>
    <w:qFormat/>
    <w:uiPriority w:val="0"/>
    <w:rPr>
      <w:rFonts w:asciiTheme="minorHAnsi" w:hAnsiTheme="minorHAnsi" w:eastAsiaTheme="minorEastAsia" w:cstheme="minorBidi"/>
      <w:sz w:val="18"/>
      <w:szCs w:val="18"/>
      <w:lang w:val="en-US" w:eastAsia="zh-CN" w:bidi="ar-SA"/>
    </w:rPr>
  </w:style>
  <w:style w:type="character" w:customStyle="1" w:styleId="30">
    <w:name w:val="文档结构图 Char"/>
    <w:basedOn w:val="15"/>
    <w:link w:val="5"/>
    <w:qFormat/>
    <w:uiPriority w:val="0"/>
    <w:rPr>
      <w:rFonts w:ascii="宋体" w:eastAsia="宋体" w:hAnsiTheme="minorHAnsi" w:cstheme="minorBidi"/>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88301B-E9C2-46EF-87E6-BD0EDD652D11}">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37</Pages>
  <Words>15336</Words>
  <Characters>17019</Characters>
  <Lines>44</Lines>
  <Paragraphs>41</Paragraphs>
  <TotalTime>32</TotalTime>
  <ScaleCrop>false</ScaleCrop>
  <LinksUpToDate>false</LinksUpToDate>
  <CharactersWithSpaces>17395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2021-12-31T03:01:00Z</dcterms:created>
  <dc:creator>Mr.許</dc:creator>
  <cp:lastModifiedBy>Administrator</cp:lastModifiedBy>
  <cp:lastPrinted>2022-01-05T08:13:00Z</cp:lastPrinted>
  <dcterms:modified xsi:type="dcterms:W3CDTF">2024-07-23T00:46:26Z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D51E269C447A44CBA25E62EA864F5C44</vt:lpwstr>
  </property>
</Properties>
</file>